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10" w:rsidRDefault="00BD5810" w:rsidP="00807FCE">
      <w:pPr>
        <w:pStyle w:val="Title"/>
      </w:pPr>
      <w:r>
        <w:tab/>
      </w:r>
    </w:p>
    <w:p w:rsidR="00BD5810" w:rsidRDefault="00BD5810" w:rsidP="001B3DB2">
      <w:pPr>
        <w:pStyle w:val="Title"/>
        <w:pBdr>
          <w:top w:val="single" w:sz="4" w:space="1" w:color="auto"/>
          <w:left w:val="single" w:sz="4" w:space="4" w:color="auto"/>
          <w:bottom w:val="single" w:sz="4" w:space="1" w:color="auto"/>
          <w:right w:val="single" w:sz="4" w:space="4" w:color="auto"/>
        </w:pBdr>
      </w:pPr>
      <w:r w:rsidRPr="00053B2A">
        <w:rPr>
          <w:noProof/>
          <w:lang w:val="en-IE" w:eastAsia="en-IE"/>
        </w:rPr>
        <w:drawing>
          <wp:inline distT="0" distB="0" distL="0" distR="0">
            <wp:extent cx="4572000" cy="2181225"/>
            <wp:effectExtent l="19050" t="0" r="0" b="0"/>
            <wp:docPr id="6" name="Picture 10" descr="S:\LEO Admin\Logos\LOW RES LOGOS\LEO_Mast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O Admin\Logos\LOW RES LOGOS\LEO_Master_Colour.jpg"/>
                    <pic:cNvPicPr>
                      <a:picLocks noChangeAspect="1" noChangeArrowheads="1"/>
                    </pic:cNvPicPr>
                  </pic:nvPicPr>
                  <pic:blipFill>
                    <a:blip r:embed="rId8" cstate="print"/>
                    <a:srcRect/>
                    <a:stretch>
                      <a:fillRect/>
                    </a:stretch>
                  </pic:blipFill>
                  <pic:spPr bwMode="auto">
                    <a:xfrm>
                      <a:off x="0" y="0"/>
                      <a:ext cx="4572000" cy="2181225"/>
                    </a:xfrm>
                    <a:prstGeom prst="rect">
                      <a:avLst/>
                    </a:prstGeom>
                    <a:noFill/>
                    <a:ln w="9525">
                      <a:noFill/>
                      <a:miter lim="800000"/>
                      <a:headEnd/>
                      <a:tailEnd/>
                    </a:ln>
                  </pic:spPr>
                </pic:pic>
              </a:graphicData>
            </a:graphic>
          </wp:inline>
        </w:drawing>
      </w:r>
    </w:p>
    <w:p w:rsidR="00BD5810" w:rsidRPr="00053B2A"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r w:rsidRPr="00053B2A">
        <w:rPr>
          <w:rFonts w:asciiTheme="minorHAnsi" w:hAnsiTheme="minorHAnsi"/>
          <w:sz w:val="48"/>
        </w:rPr>
        <w:t xml:space="preserve">Local Enterprise Office </w:t>
      </w:r>
      <w:r>
        <w:rPr>
          <w:rFonts w:asciiTheme="minorHAnsi" w:hAnsiTheme="minorHAnsi"/>
          <w:sz w:val="48"/>
        </w:rPr>
        <w:t xml:space="preserve">Louth </w:t>
      </w:r>
    </w:p>
    <w:p w:rsidR="00BD5810" w:rsidRPr="00053B2A"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p>
    <w:p w:rsidR="00BD5810" w:rsidRPr="00053A8A"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053A8A">
        <w:rPr>
          <w:rFonts w:asciiTheme="minorHAnsi" w:hAnsiTheme="minorHAnsi"/>
          <w:sz w:val="32"/>
          <w:szCs w:val="32"/>
        </w:rPr>
        <w:t xml:space="preserve">Request for Quotations to Deliver </w:t>
      </w: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p>
    <w:p w:rsidR="00807FCE" w:rsidRDefault="00A10D8E"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52"/>
          <w:szCs w:val="52"/>
        </w:rPr>
      </w:pPr>
      <w:r>
        <w:rPr>
          <w:rFonts w:asciiTheme="minorHAnsi" w:hAnsiTheme="minorHAnsi"/>
          <w:sz w:val="52"/>
          <w:szCs w:val="52"/>
        </w:rPr>
        <w:t>Food Starter Programme</w:t>
      </w:r>
      <w:r w:rsidR="005D339D">
        <w:rPr>
          <w:rFonts w:asciiTheme="minorHAnsi" w:hAnsiTheme="minorHAnsi"/>
          <w:sz w:val="52"/>
          <w:szCs w:val="52"/>
        </w:rPr>
        <w:t xml:space="preserve"> 2024</w:t>
      </w:r>
    </w:p>
    <w:p w:rsidR="00807FCE" w:rsidRPr="00F91490" w:rsidRDefault="00807FCE"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 w:val="28"/>
          <w:szCs w:val="28"/>
        </w:rPr>
      </w:pPr>
    </w:p>
    <w:p w:rsidR="009F437A" w:rsidRDefault="009F437A" w:rsidP="008F1992">
      <w:pPr>
        <w:pStyle w:val="Title"/>
        <w:pBdr>
          <w:top w:val="single" w:sz="4" w:space="1" w:color="auto"/>
          <w:left w:val="single" w:sz="4" w:space="4" w:color="auto"/>
          <w:bottom w:val="single" w:sz="4" w:space="1" w:color="auto"/>
          <w:right w:val="single" w:sz="4" w:space="4" w:color="auto"/>
        </w:pBdr>
        <w:jc w:val="left"/>
        <w:rPr>
          <w:rFonts w:asciiTheme="minorHAnsi" w:hAnsiTheme="minorHAnsi"/>
          <w:color w:val="4F81BD" w:themeColor="accent1"/>
          <w:sz w:val="28"/>
        </w:rPr>
      </w:pPr>
    </w:p>
    <w:p w:rsidR="001C3D2F" w:rsidRPr="008F1992" w:rsidRDefault="003A78BE" w:rsidP="008F1992">
      <w:pPr>
        <w:pStyle w:val="Title"/>
        <w:pBdr>
          <w:top w:val="single" w:sz="4" w:space="1" w:color="auto"/>
          <w:left w:val="single" w:sz="4" w:space="4" w:color="auto"/>
          <w:bottom w:val="single" w:sz="4" w:space="1" w:color="auto"/>
          <w:right w:val="single" w:sz="4" w:space="4" w:color="auto"/>
        </w:pBdr>
        <w:jc w:val="left"/>
        <w:rPr>
          <w:rFonts w:asciiTheme="minorHAnsi" w:hAnsiTheme="minorHAnsi"/>
          <w:color w:val="4F81BD" w:themeColor="accent1"/>
          <w:sz w:val="28"/>
        </w:rPr>
      </w:pPr>
      <w:r>
        <w:rPr>
          <w:rFonts w:asciiTheme="minorHAnsi" w:hAnsiTheme="minorHAnsi"/>
          <w:color w:val="4F81BD" w:themeColor="accent1"/>
          <w:sz w:val="28"/>
        </w:rPr>
        <w:t>Request for Quote</w:t>
      </w:r>
      <w:r w:rsidR="001C3D2F" w:rsidRPr="008F1992">
        <w:rPr>
          <w:rFonts w:asciiTheme="minorHAnsi" w:hAnsiTheme="minorHAnsi"/>
          <w:color w:val="4F81BD" w:themeColor="accent1"/>
          <w:sz w:val="28"/>
        </w:rPr>
        <w:t xml:space="preserve"> Issue Date                                        </w:t>
      </w:r>
      <w:r w:rsidR="00A10D8E">
        <w:rPr>
          <w:rFonts w:asciiTheme="minorHAnsi" w:hAnsiTheme="minorHAnsi"/>
          <w:color w:val="4F81BD" w:themeColor="accent1"/>
          <w:sz w:val="28"/>
        </w:rPr>
        <w:t>1</w:t>
      </w:r>
      <w:r w:rsidR="00865B98">
        <w:rPr>
          <w:rFonts w:asciiTheme="minorHAnsi" w:hAnsiTheme="minorHAnsi"/>
          <w:color w:val="4F81BD" w:themeColor="accent1"/>
          <w:sz w:val="28"/>
        </w:rPr>
        <w:t>8</w:t>
      </w:r>
      <w:r w:rsidR="00A10D8E">
        <w:rPr>
          <w:rFonts w:asciiTheme="minorHAnsi" w:hAnsiTheme="minorHAnsi"/>
          <w:color w:val="4F81BD" w:themeColor="accent1"/>
          <w:sz w:val="28"/>
        </w:rPr>
        <w:t>th</w:t>
      </w:r>
      <w:r w:rsidR="001C3D2F" w:rsidRPr="008F1992">
        <w:rPr>
          <w:rFonts w:asciiTheme="minorHAnsi" w:hAnsiTheme="minorHAnsi"/>
          <w:color w:val="4F81BD" w:themeColor="accent1"/>
          <w:sz w:val="28"/>
        </w:rPr>
        <w:t xml:space="preserve"> </w:t>
      </w:r>
      <w:r w:rsidR="00A10D8E">
        <w:rPr>
          <w:rFonts w:asciiTheme="minorHAnsi" w:hAnsiTheme="minorHAnsi"/>
          <w:color w:val="4F81BD" w:themeColor="accent1"/>
          <w:sz w:val="28"/>
        </w:rPr>
        <w:t>Dec</w:t>
      </w:r>
      <w:r w:rsidR="001C3D2F" w:rsidRPr="008F1992">
        <w:rPr>
          <w:rFonts w:asciiTheme="minorHAnsi" w:hAnsiTheme="minorHAnsi"/>
          <w:color w:val="4F81BD" w:themeColor="accent1"/>
          <w:sz w:val="28"/>
        </w:rPr>
        <w:t>ember 2023</w:t>
      </w:r>
    </w:p>
    <w:p w:rsidR="001C3D2F" w:rsidRDefault="001C3D2F" w:rsidP="001C3D2F">
      <w:pPr>
        <w:pStyle w:val="Title"/>
        <w:pBdr>
          <w:top w:val="single" w:sz="4" w:space="1" w:color="auto"/>
          <w:left w:val="single" w:sz="4" w:space="4" w:color="auto"/>
          <w:bottom w:val="single" w:sz="4" w:space="1" w:color="auto"/>
          <w:right w:val="single" w:sz="4" w:space="4" w:color="auto"/>
        </w:pBdr>
        <w:jc w:val="left"/>
        <w:rPr>
          <w:rFonts w:asciiTheme="minorHAnsi" w:hAnsiTheme="minorHAnsi"/>
          <w:color w:val="4F81BD" w:themeColor="accent1"/>
          <w:sz w:val="28"/>
        </w:rPr>
      </w:pPr>
      <w:r w:rsidRPr="008F1992">
        <w:rPr>
          <w:rFonts w:asciiTheme="minorHAnsi" w:hAnsiTheme="minorHAnsi"/>
          <w:color w:val="4F81BD" w:themeColor="accent1"/>
          <w:sz w:val="28"/>
        </w:rPr>
        <w:t xml:space="preserve">Closing Date for Queries                           </w:t>
      </w:r>
      <w:r w:rsidR="008F1992" w:rsidRPr="008F1992">
        <w:rPr>
          <w:rFonts w:asciiTheme="minorHAnsi" w:hAnsiTheme="minorHAnsi"/>
          <w:color w:val="4F81BD" w:themeColor="accent1"/>
          <w:sz w:val="28"/>
        </w:rPr>
        <w:t xml:space="preserve">            </w:t>
      </w:r>
      <w:r w:rsidR="009F437A">
        <w:rPr>
          <w:rFonts w:asciiTheme="minorHAnsi" w:hAnsiTheme="minorHAnsi"/>
          <w:color w:val="4F81BD" w:themeColor="accent1"/>
          <w:sz w:val="28"/>
        </w:rPr>
        <w:tab/>
      </w:r>
      <w:r w:rsidRPr="008F1992">
        <w:rPr>
          <w:rFonts w:asciiTheme="minorHAnsi" w:hAnsiTheme="minorHAnsi"/>
          <w:color w:val="4F81BD" w:themeColor="accent1"/>
          <w:sz w:val="28"/>
        </w:rPr>
        <w:t xml:space="preserve">12pm </w:t>
      </w:r>
      <w:r w:rsidR="00A10D8E">
        <w:rPr>
          <w:rFonts w:asciiTheme="minorHAnsi" w:hAnsiTheme="minorHAnsi"/>
          <w:color w:val="4F81BD" w:themeColor="accent1"/>
          <w:sz w:val="28"/>
        </w:rPr>
        <w:t>5</w:t>
      </w:r>
      <w:r w:rsidR="005E75EB" w:rsidRPr="008F1992">
        <w:rPr>
          <w:rFonts w:asciiTheme="minorHAnsi" w:hAnsiTheme="minorHAnsi"/>
          <w:color w:val="4F81BD" w:themeColor="accent1"/>
          <w:sz w:val="28"/>
          <w:vertAlign w:val="superscript"/>
        </w:rPr>
        <w:t>th</w:t>
      </w:r>
      <w:r w:rsidR="005E75EB" w:rsidRPr="008F1992">
        <w:rPr>
          <w:rFonts w:asciiTheme="minorHAnsi" w:hAnsiTheme="minorHAnsi"/>
          <w:color w:val="4F81BD" w:themeColor="accent1"/>
          <w:sz w:val="28"/>
        </w:rPr>
        <w:t xml:space="preserve"> </w:t>
      </w:r>
      <w:r w:rsidR="00A10D8E">
        <w:rPr>
          <w:rFonts w:asciiTheme="minorHAnsi" w:hAnsiTheme="minorHAnsi"/>
          <w:color w:val="4F81BD" w:themeColor="accent1"/>
          <w:sz w:val="28"/>
        </w:rPr>
        <w:t>January 2024</w:t>
      </w:r>
    </w:p>
    <w:p w:rsidR="000119F6" w:rsidRDefault="000119F6" w:rsidP="000119F6">
      <w:pPr>
        <w:pStyle w:val="Title"/>
        <w:pBdr>
          <w:top w:val="single" w:sz="4" w:space="1" w:color="auto"/>
          <w:left w:val="single" w:sz="4" w:space="4" w:color="auto"/>
          <w:bottom w:val="single" w:sz="4" w:space="1" w:color="auto"/>
          <w:right w:val="single" w:sz="4" w:space="4" w:color="auto"/>
        </w:pBdr>
        <w:jc w:val="left"/>
        <w:rPr>
          <w:rStyle w:val="Hyperlink"/>
          <w:rFonts w:asciiTheme="minorHAnsi" w:hAnsiTheme="minorHAnsi" w:cstheme="minorHAnsi"/>
          <w:sz w:val="24"/>
        </w:rPr>
      </w:pPr>
      <w:r>
        <w:rPr>
          <w:rFonts w:asciiTheme="minorHAnsi" w:hAnsiTheme="minorHAnsi"/>
          <w:color w:val="4F81BD" w:themeColor="accent1"/>
          <w:sz w:val="28"/>
        </w:rPr>
        <w:t xml:space="preserve">   (Queries should be emailed to </w:t>
      </w:r>
      <w:hyperlink r:id="rId9" w:history="1">
        <w:r w:rsidRPr="006D46DA">
          <w:rPr>
            <w:rStyle w:val="Hyperlink"/>
            <w:rFonts w:asciiTheme="minorHAnsi" w:hAnsiTheme="minorHAnsi" w:cstheme="minorHAnsi"/>
            <w:sz w:val="24"/>
          </w:rPr>
          <w:t>tenders@leo.louthcoco.ie</w:t>
        </w:r>
      </w:hyperlink>
      <w:r>
        <w:rPr>
          <w:rStyle w:val="Hyperlink"/>
          <w:rFonts w:asciiTheme="minorHAnsi" w:hAnsiTheme="minorHAnsi" w:cstheme="minorHAnsi"/>
          <w:sz w:val="24"/>
        </w:rPr>
        <w:t>)</w:t>
      </w:r>
    </w:p>
    <w:p w:rsidR="000119F6" w:rsidRDefault="000119F6" w:rsidP="001C3D2F">
      <w:pPr>
        <w:pStyle w:val="Title"/>
        <w:pBdr>
          <w:top w:val="single" w:sz="4" w:space="1" w:color="auto"/>
          <w:left w:val="single" w:sz="4" w:space="4" w:color="auto"/>
          <w:bottom w:val="single" w:sz="4" w:space="1" w:color="auto"/>
          <w:right w:val="single" w:sz="4" w:space="4" w:color="auto"/>
        </w:pBdr>
        <w:jc w:val="left"/>
        <w:rPr>
          <w:rFonts w:asciiTheme="minorHAnsi" w:hAnsiTheme="minorHAnsi"/>
          <w:color w:val="4F81BD" w:themeColor="accent1"/>
          <w:sz w:val="28"/>
        </w:rPr>
      </w:pPr>
    </w:p>
    <w:p w:rsidR="000119F6" w:rsidRPr="008F1992" w:rsidRDefault="000119F6" w:rsidP="001C3D2F">
      <w:pPr>
        <w:pStyle w:val="Title"/>
        <w:pBdr>
          <w:top w:val="single" w:sz="4" w:space="1" w:color="auto"/>
          <w:left w:val="single" w:sz="4" w:space="4" w:color="auto"/>
          <w:bottom w:val="single" w:sz="4" w:space="1" w:color="auto"/>
          <w:right w:val="single" w:sz="4" w:space="4" w:color="auto"/>
        </w:pBdr>
        <w:jc w:val="left"/>
        <w:rPr>
          <w:rFonts w:asciiTheme="minorHAnsi" w:hAnsiTheme="minorHAnsi"/>
          <w:color w:val="4F81BD" w:themeColor="accent1"/>
          <w:sz w:val="28"/>
        </w:rPr>
      </w:pPr>
    </w:p>
    <w:p w:rsidR="001C3D2F" w:rsidRPr="008F1992" w:rsidRDefault="001C3D2F" w:rsidP="008F1992">
      <w:pPr>
        <w:pStyle w:val="Title"/>
        <w:pBdr>
          <w:top w:val="single" w:sz="4" w:space="1" w:color="auto"/>
          <w:left w:val="single" w:sz="4" w:space="4" w:color="auto"/>
          <w:bottom w:val="single" w:sz="4" w:space="1" w:color="auto"/>
          <w:right w:val="single" w:sz="4" w:space="4" w:color="auto"/>
        </w:pBdr>
        <w:jc w:val="left"/>
        <w:rPr>
          <w:rFonts w:asciiTheme="minorHAnsi" w:hAnsiTheme="minorHAnsi"/>
          <w:color w:val="4F81BD" w:themeColor="accent1"/>
          <w:sz w:val="28"/>
        </w:rPr>
      </w:pPr>
      <w:r w:rsidRPr="008F1992">
        <w:rPr>
          <w:rFonts w:asciiTheme="minorHAnsi" w:hAnsiTheme="minorHAnsi"/>
          <w:color w:val="4F81BD" w:themeColor="accent1"/>
          <w:sz w:val="28"/>
        </w:rPr>
        <w:t>Closing Date f</w:t>
      </w:r>
      <w:r w:rsidR="005E75EB" w:rsidRPr="008F1992">
        <w:rPr>
          <w:rFonts w:asciiTheme="minorHAnsi" w:hAnsiTheme="minorHAnsi"/>
          <w:color w:val="4F81BD" w:themeColor="accent1"/>
          <w:sz w:val="28"/>
        </w:rPr>
        <w:t xml:space="preserve">or Receipt of </w:t>
      </w:r>
      <w:r w:rsidR="003A78BE">
        <w:rPr>
          <w:rFonts w:asciiTheme="minorHAnsi" w:hAnsiTheme="minorHAnsi"/>
          <w:color w:val="4F81BD" w:themeColor="accent1"/>
          <w:sz w:val="28"/>
        </w:rPr>
        <w:t>Quote</w:t>
      </w:r>
      <w:r w:rsidR="005E75EB" w:rsidRPr="008F1992">
        <w:rPr>
          <w:rFonts w:asciiTheme="minorHAnsi" w:hAnsiTheme="minorHAnsi"/>
          <w:color w:val="4F81BD" w:themeColor="accent1"/>
          <w:sz w:val="28"/>
        </w:rPr>
        <w:t xml:space="preserve">         </w:t>
      </w:r>
      <w:r w:rsidR="008F1992" w:rsidRPr="008F1992">
        <w:rPr>
          <w:rFonts w:asciiTheme="minorHAnsi" w:hAnsiTheme="minorHAnsi"/>
          <w:color w:val="4F81BD" w:themeColor="accent1"/>
          <w:sz w:val="28"/>
        </w:rPr>
        <w:t xml:space="preserve">          </w:t>
      </w:r>
      <w:r w:rsidR="009F437A">
        <w:rPr>
          <w:rFonts w:asciiTheme="minorHAnsi" w:hAnsiTheme="minorHAnsi"/>
          <w:color w:val="4F81BD" w:themeColor="accent1"/>
          <w:sz w:val="28"/>
        </w:rPr>
        <w:tab/>
      </w:r>
      <w:r w:rsidR="009B491B">
        <w:rPr>
          <w:rFonts w:asciiTheme="minorHAnsi" w:hAnsiTheme="minorHAnsi"/>
          <w:color w:val="4F81BD" w:themeColor="accent1"/>
          <w:sz w:val="28"/>
        </w:rPr>
        <w:t>10am</w:t>
      </w:r>
      <w:r w:rsidRPr="008F1992">
        <w:rPr>
          <w:rFonts w:asciiTheme="minorHAnsi" w:hAnsiTheme="minorHAnsi"/>
          <w:color w:val="4F81BD" w:themeColor="accent1"/>
          <w:sz w:val="28"/>
        </w:rPr>
        <w:t xml:space="preserve"> </w:t>
      </w:r>
      <w:r w:rsidR="00A10D8E">
        <w:rPr>
          <w:rFonts w:asciiTheme="minorHAnsi" w:hAnsiTheme="minorHAnsi"/>
          <w:color w:val="4F81BD" w:themeColor="accent1"/>
          <w:sz w:val="28"/>
        </w:rPr>
        <w:t>15</w:t>
      </w:r>
      <w:r w:rsidR="009B491B" w:rsidRPr="009B491B">
        <w:rPr>
          <w:rFonts w:asciiTheme="minorHAnsi" w:hAnsiTheme="minorHAnsi"/>
          <w:color w:val="4F81BD" w:themeColor="accent1"/>
          <w:sz w:val="28"/>
          <w:vertAlign w:val="superscript"/>
        </w:rPr>
        <w:t>th</w:t>
      </w:r>
      <w:r w:rsidR="009B491B">
        <w:rPr>
          <w:rFonts w:asciiTheme="minorHAnsi" w:hAnsiTheme="minorHAnsi"/>
          <w:color w:val="4F81BD" w:themeColor="accent1"/>
          <w:sz w:val="28"/>
        </w:rPr>
        <w:t xml:space="preserve"> </w:t>
      </w:r>
      <w:r w:rsidR="00A10D8E">
        <w:rPr>
          <w:rFonts w:asciiTheme="minorHAnsi" w:hAnsiTheme="minorHAnsi"/>
          <w:color w:val="4F81BD" w:themeColor="accent1"/>
          <w:sz w:val="28"/>
        </w:rPr>
        <w:t>January 2024</w:t>
      </w:r>
    </w:p>
    <w:p w:rsidR="00807FCE" w:rsidRDefault="00807FCE"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Cs w:val="36"/>
        </w:rPr>
      </w:pPr>
    </w:p>
    <w:p w:rsidR="00AF25EA" w:rsidRDefault="00AF25EA"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Cs w:val="36"/>
        </w:rPr>
      </w:pP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28"/>
        </w:rPr>
      </w:pP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28"/>
        </w:rPr>
      </w:pPr>
    </w:p>
    <w:p w:rsidR="00BD5810" w:rsidRDefault="00BD5810"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noProof/>
          <w:lang w:val="en-IE" w:eastAsia="en-IE"/>
        </w:rPr>
      </w:pP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noProof/>
          <w:lang w:val="en-IE" w:eastAsia="en-IE"/>
        </w:rPr>
      </w:pPr>
      <w:r>
        <w:rPr>
          <w:noProof/>
          <w:lang w:val="en-IE" w:eastAsia="en-IE"/>
        </w:rPr>
        <w:drawing>
          <wp:inline distT="0" distB="0" distL="0" distR="0">
            <wp:extent cx="5445382" cy="760888"/>
            <wp:effectExtent l="19050" t="0" r="2918" b="0"/>
            <wp:docPr id="2" name="Picture 1" descr="emai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bar"/>
                    <pic:cNvPicPr>
                      <a:picLocks noChangeAspect="1" noChangeArrowheads="1"/>
                    </pic:cNvPicPr>
                  </pic:nvPicPr>
                  <pic:blipFill>
                    <a:blip r:embed="rId10" r:link="rId11" cstate="print"/>
                    <a:srcRect/>
                    <a:stretch>
                      <a:fillRect/>
                    </a:stretch>
                  </pic:blipFill>
                  <pic:spPr bwMode="auto">
                    <a:xfrm>
                      <a:off x="0" y="0"/>
                      <a:ext cx="5466966" cy="763904"/>
                    </a:xfrm>
                    <a:prstGeom prst="rect">
                      <a:avLst/>
                    </a:prstGeom>
                    <a:noFill/>
                    <a:ln w="9525">
                      <a:noFill/>
                      <a:miter lim="800000"/>
                      <a:headEnd/>
                      <a:tailEnd/>
                    </a:ln>
                  </pic:spPr>
                </pic:pic>
              </a:graphicData>
            </a:graphic>
          </wp:inline>
        </w:drawing>
      </w:r>
    </w:p>
    <w:p w:rsidR="00CE51D7" w:rsidRDefault="00CE51D7" w:rsidP="001B3DB2">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sz w:val="28"/>
        </w:rPr>
      </w:pPr>
    </w:p>
    <w:p w:rsidR="00BD5810" w:rsidRPr="00275D9D" w:rsidRDefault="00BD5810" w:rsidP="00CE51D7">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sz w:val="28"/>
        </w:rPr>
      </w:pPr>
      <w:r>
        <w:rPr>
          <w:rFonts w:asciiTheme="minorHAnsi" w:hAnsiTheme="minorHAnsi"/>
          <w:sz w:val="28"/>
        </w:rPr>
        <w:br w:type="page"/>
      </w:r>
      <w:r w:rsidR="00275D9D" w:rsidRPr="00275D9D">
        <w:rPr>
          <w:rFonts w:asciiTheme="minorHAnsi" w:hAnsiTheme="minorHAnsi"/>
          <w:b/>
          <w:sz w:val="28"/>
        </w:rPr>
        <w:lastRenderedPageBreak/>
        <w:t>1</w:t>
      </w:r>
      <w:r w:rsidR="00683163">
        <w:rPr>
          <w:rFonts w:asciiTheme="minorHAnsi" w:hAnsiTheme="minorHAnsi"/>
          <w:b/>
          <w:sz w:val="28"/>
        </w:rPr>
        <w:t>.</w:t>
      </w:r>
      <w:r w:rsidR="00275D9D" w:rsidRPr="00275D9D">
        <w:rPr>
          <w:rFonts w:asciiTheme="minorHAnsi" w:hAnsiTheme="minorHAnsi"/>
          <w:b/>
          <w:sz w:val="28"/>
        </w:rPr>
        <w:tab/>
      </w:r>
      <w:r w:rsidRPr="00275D9D">
        <w:rPr>
          <w:rFonts w:asciiTheme="minorHAnsi" w:hAnsiTheme="minorHAnsi"/>
          <w:b/>
          <w:sz w:val="28"/>
        </w:rPr>
        <w:t>Specification of Requirements</w:t>
      </w:r>
    </w:p>
    <w:p w:rsidR="00BD5810" w:rsidRPr="00053B2A" w:rsidRDefault="00BD5810" w:rsidP="00BD5810">
      <w:pPr>
        <w:jc w:val="both"/>
        <w:rPr>
          <w:rFonts w:asciiTheme="minorHAnsi" w:hAnsiTheme="minorHAnsi"/>
        </w:rPr>
      </w:pPr>
    </w:p>
    <w:p w:rsidR="00BD5810" w:rsidRDefault="00BD5810" w:rsidP="00BD5810">
      <w:pPr>
        <w:numPr>
          <w:ilvl w:val="1"/>
          <w:numId w:val="1"/>
        </w:numPr>
        <w:jc w:val="both"/>
        <w:rPr>
          <w:rFonts w:asciiTheme="minorHAnsi" w:hAnsiTheme="minorHAnsi"/>
          <w:b/>
        </w:rPr>
      </w:pPr>
      <w:r w:rsidRPr="00053B2A">
        <w:rPr>
          <w:rFonts w:asciiTheme="minorHAnsi" w:hAnsiTheme="minorHAnsi"/>
          <w:b/>
        </w:rPr>
        <w:t>Context</w:t>
      </w:r>
    </w:p>
    <w:p w:rsidR="00BD5810" w:rsidRDefault="00BD5810" w:rsidP="00BD5810">
      <w:pPr>
        <w:ind w:left="720"/>
        <w:jc w:val="both"/>
        <w:rPr>
          <w:rFonts w:asciiTheme="minorHAnsi" w:hAnsiTheme="minorHAnsi"/>
          <w:lang w:val="en-IE"/>
        </w:rPr>
      </w:pPr>
      <w:r w:rsidRPr="0031531F">
        <w:rPr>
          <w:rFonts w:asciiTheme="minorHAnsi" w:hAnsiTheme="minorHAnsi"/>
          <w:b/>
          <w:lang w:val="en-IE"/>
        </w:rPr>
        <w:t>The Local Enterprise Office Louth</w:t>
      </w:r>
      <w:r>
        <w:rPr>
          <w:rFonts w:asciiTheme="minorHAnsi" w:hAnsiTheme="minorHAnsi"/>
          <w:b/>
          <w:lang w:val="en-IE"/>
        </w:rPr>
        <w:t xml:space="preserve">, part of Louth County Council </w:t>
      </w:r>
      <w:r w:rsidRPr="0031531F">
        <w:rPr>
          <w:rFonts w:asciiTheme="minorHAnsi" w:hAnsiTheme="minorHAnsi"/>
          <w:i/>
          <w:lang w:val="en-IE"/>
        </w:rPr>
        <w:t>(hereinafter referred to as LEO Louth)</w:t>
      </w:r>
      <w:r>
        <w:rPr>
          <w:rFonts w:asciiTheme="minorHAnsi" w:hAnsiTheme="minorHAnsi"/>
          <w:lang w:val="en-IE"/>
        </w:rPr>
        <w:t xml:space="preserve"> </w:t>
      </w:r>
      <w:r w:rsidR="00A10D8E" w:rsidRPr="00A10D8E">
        <w:rPr>
          <w:rFonts w:asciiTheme="minorHAnsi" w:hAnsiTheme="minorHAnsi"/>
          <w:lang w:val="en-IE"/>
        </w:rPr>
        <w:t>has the primary objective of promoting economic and entrepreneurial activity in the county and to develop local indigenous enterprise potential in the micro-business sector through the creation of an enterprise culture, the provision of advice, management training, mentoring, networking and a range of financial supports.</w:t>
      </w:r>
    </w:p>
    <w:p w:rsidR="00A10D8E" w:rsidRPr="00053B2A" w:rsidRDefault="00A10D8E" w:rsidP="00BD5810">
      <w:pPr>
        <w:ind w:left="720"/>
        <w:jc w:val="both"/>
        <w:rPr>
          <w:rFonts w:asciiTheme="minorHAnsi" w:hAnsiTheme="minorHAnsi"/>
        </w:rPr>
      </w:pPr>
    </w:p>
    <w:p w:rsidR="00BD5810" w:rsidRPr="00B4224C" w:rsidRDefault="00BD5810" w:rsidP="00BD5810">
      <w:pPr>
        <w:pStyle w:val="ListParagraph"/>
        <w:numPr>
          <w:ilvl w:val="1"/>
          <w:numId w:val="1"/>
        </w:numPr>
        <w:jc w:val="both"/>
        <w:rPr>
          <w:rFonts w:asciiTheme="minorHAnsi" w:hAnsiTheme="minorHAnsi" w:cstheme="minorHAnsi"/>
          <w:b/>
        </w:rPr>
      </w:pPr>
      <w:r w:rsidRPr="00B4224C">
        <w:rPr>
          <w:rFonts w:asciiTheme="minorHAnsi" w:hAnsiTheme="minorHAnsi" w:cstheme="minorHAnsi"/>
          <w:b/>
        </w:rPr>
        <w:t>Provisional Outline of Requirements</w:t>
      </w:r>
    </w:p>
    <w:p w:rsidR="00A10D8E" w:rsidRPr="00B4224C" w:rsidRDefault="00A10D8E" w:rsidP="00A10D8E">
      <w:pPr>
        <w:pStyle w:val="ListParagraph"/>
        <w:spacing w:before="240" w:after="200" w:line="276" w:lineRule="auto"/>
        <w:jc w:val="both"/>
        <w:rPr>
          <w:rFonts w:asciiTheme="minorHAnsi" w:eastAsia="Calibri" w:hAnsiTheme="minorHAnsi" w:cstheme="minorHAnsi"/>
          <w:color w:val="000000"/>
          <w:lang w:val="en-IE"/>
        </w:rPr>
      </w:pPr>
      <w:r w:rsidRPr="00B4224C">
        <w:rPr>
          <w:rFonts w:asciiTheme="minorHAnsi" w:eastAsia="Calibri" w:hAnsiTheme="minorHAnsi" w:cstheme="minorHAnsi"/>
          <w:color w:val="000000"/>
          <w:lang w:val="en-IE"/>
        </w:rPr>
        <w:t xml:space="preserve">In conjunction with the Local Enterprise Offices in Cavan, Louth and Meath, Local Enterprise Office Monaghan would like to invite tenders from suitably qualified and experienced consultants to deliver a </w:t>
      </w:r>
      <w:r w:rsidRPr="00B4224C">
        <w:rPr>
          <w:rFonts w:asciiTheme="minorHAnsi" w:eastAsia="Calibri" w:hAnsiTheme="minorHAnsi" w:cstheme="minorHAnsi"/>
          <w:b/>
          <w:bCs/>
          <w:lang w:val="en-IE"/>
        </w:rPr>
        <w:t>Food Start Up Programme</w:t>
      </w:r>
      <w:r w:rsidRPr="00B4224C">
        <w:rPr>
          <w:rFonts w:asciiTheme="minorHAnsi" w:eastAsia="Calibri" w:hAnsiTheme="minorHAnsi" w:cstheme="minorHAnsi"/>
          <w:b/>
          <w:color w:val="000000"/>
          <w:lang w:val="en-IE"/>
        </w:rPr>
        <w:t xml:space="preserve"> in the NE Region of Monaghan, Cavan Louth and Meath</w:t>
      </w:r>
      <w:r w:rsidR="00B4224C">
        <w:rPr>
          <w:rFonts w:asciiTheme="minorHAnsi" w:eastAsia="Calibri" w:hAnsiTheme="minorHAnsi" w:cstheme="minorHAnsi"/>
          <w:b/>
          <w:color w:val="000000"/>
          <w:lang w:val="en-IE"/>
        </w:rPr>
        <w:t xml:space="preserve"> </w:t>
      </w:r>
      <w:r w:rsidR="00B4224C" w:rsidRPr="00BA1433">
        <w:rPr>
          <w:rFonts w:asciiTheme="minorHAnsi" w:eastAsia="Calibri" w:hAnsiTheme="minorHAnsi" w:cstheme="minorHAnsi"/>
          <w:b/>
          <w:color w:val="000000"/>
          <w:lang w:val="en-IE"/>
        </w:rPr>
        <w:t>in February 2024</w:t>
      </w:r>
      <w:r w:rsidRPr="00BA1433">
        <w:rPr>
          <w:rFonts w:asciiTheme="minorHAnsi" w:eastAsia="Calibri" w:hAnsiTheme="minorHAnsi" w:cstheme="minorHAnsi"/>
          <w:b/>
          <w:color w:val="000000"/>
          <w:lang w:val="en-IE"/>
        </w:rPr>
        <w:t>.</w:t>
      </w:r>
      <w:r w:rsidRPr="00B4224C">
        <w:rPr>
          <w:rFonts w:asciiTheme="minorHAnsi" w:eastAsia="Calibri" w:hAnsiTheme="minorHAnsi" w:cstheme="minorHAnsi"/>
          <w:color w:val="000000"/>
          <w:lang w:val="en-IE"/>
        </w:rPr>
        <w:t xml:space="preserve"> The requirements</w:t>
      </w:r>
      <w:r w:rsidR="00B4224C">
        <w:rPr>
          <w:rFonts w:asciiTheme="minorHAnsi" w:eastAsia="Calibri" w:hAnsiTheme="minorHAnsi" w:cstheme="minorHAnsi"/>
          <w:color w:val="000000"/>
          <w:lang w:val="en-IE"/>
        </w:rPr>
        <w:t xml:space="preserve"> and objectives</w:t>
      </w:r>
      <w:r w:rsidRPr="00B4224C">
        <w:rPr>
          <w:rFonts w:asciiTheme="minorHAnsi" w:eastAsia="Calibri" w:hAnsiTheme="minorHAnsi" w:cstheme="minorHAnsi"/>
          <w:color w:val="000000"/>
          <w:lang w:val="en-IE"/>
        </w:rPr>
        <w:t xml:space="preserve"> are set out below.</w:t>
      </w:r>
    </w:p>
    <w:p w:rsidR="00A10D8E" w:rsidRPr="00B02ADE" w:rsidRDefault="00A10D8E" w:rsidP="00A10D8E">
      <w:pPr>
        <w:pStyle w:val="ListParagraph"/>
        <w:jc w:val="both"/>
        <w:rPr>
          <w:rFonts w:asciiTheme="minorHAnsi" w:hAnsiTheme="minorHAnsi"/>
          <w:b/>
        </w:rPr>
      </w:pPr>
    </w:p>
    <w:p w:rsidR="00BD5810" w:rsidRDefault="00BD5810" w:rsidP="00BD5810">
      <w:pPr>
        <w:pStyle w:val="BodyTextIndent"/>
        <w:rPr>
          <w:rFonts w:asciiTheme="minorHAnsi" w:hAnsiTheme="minorHAnsi"/>
        </w:rPr>
      </w:pPr>
    </w:p>
    <w:p w:rsidR="00BD5810" w:rsidRPr="00B4224C" w:rsidRDefault="00BD5810" w:rsidP="00BD5810">
      <w:pPr>
        <w:jc w:val="both"/>
        <w:rPr>
          <w:rFonts w:asciiTheme="minorHAnsi" w:hAnsiTheme="minorHAnsi" w:cstheme="minorHAnsi"/>
          <w:b/>
          <w:lang w:val="en-IE"/>
        </w:rPr>
      </w:pPr>
      <w:r w:rsidRPr="00B4224C">
        <w:rPr>
          <w:rFonts w:asciiTheme="minorHAnsi" w:hAnsiTheme="minorHAnsi" w:cstheme="minorHAnsi"/>
          <w:b/>
          <w:lang w:val="en-IE"/>
        </w:rPr>
        <w:t>1.2</w:t>
      </w:r>
      <w:r w:rsidRPr="00B4224C">
        <w:rPr>
          <w:rFonts w:asciiTheme="minorHAnsi" w:hAnsiTheme="minorHAnsi" w:cstheme="minorHAnsi"/>
          <w:b/>
          <w:lang w:val="en-IE"/>
        </w:rPr>
        <w:tab/>
        <w:t>Goals and Objectives</w:t>
      </w:r>
    </w:p>
    <w:p w:rsidR="00A10D8E" w:rsidRPr="00A10D8E" w:rsidRDefault="00A10D8E" w:rsidP="00B4224C">
      <w:pPr>
        <w:spacing w:before="240" w:after="200" w:line="276" w:lineRule="auto"/>
        <w:ind w:left="720"/>
        <w:jc w:val="both"/>
        <w:rPr>
          <w:rFonts w:asciiTheme="minorHAnsi" w:eastAsia="Calibri" w:hAnsiTheme="minorHAnsi" w:cstheme="minorHAnsi"/>
          <w:color w:val="000000"/>
          <w:lang w:val="en-IE"/>
        </w:rPr>
      </w:pPr>
      <w:r w:rsidRPr="00A10D8E">
        <w:rPr>
          <w:rFonts w:asciiTheme="minorHAnsi" w:eastAsia="Calibri" w:hAnsiTheme="minorHAnsi" w:cstheme="minorHAnsi"/>
          <w:color w:val="000000"/>
          <w:lang w:val="en-IE"/>
        </w:rPr>
        <w:t xml:space="preserve">As an established organisation working within the SME sector, </w:t>
      </w:r>
      <w:r w:rsidRPr="00B4224C">
        <w:rPr>
          <w:rFonts w:asciiTheme="minorHAnsi" w:eastAsia="Calibri" w:hAnsiTheme="minorHAnsi" w:cstheme="minorHAnsi"/>
          <w:color w:val="000000"/>
          <w:lang w:val="en-IE"/>
        </w:rPr>
        <w:t>Louth</w:t>
      </w:r>
      <w:r w:rsidRPr="00A10D8E">
        <w:rPr>
          <w:rFonts w:asciiTheme="minorHAnsi" w:eastAsia="Calibri" w:hAnsiTheme="minorHAnsi" w:cstheme="minorHAnsi"/>
          <w:color w:val="000000"/>
          <w:lang w:val="en-IE"/>
        </w:rPr>
        <w:t xml:space="preserve"> Local Enterprise Office is fully aware of the importance of providing the participants with a base knowledge of what is involved in setting up a food business thus avoiding the pit falls normally associated with this journey. </w:t>
      </w:r>
    </w:p>
    <w:p w:rsidR="00A10D8E" w:rsidRPr="00A10D8E" w:rsidRDefault="00A10D8E" w:rsidP="00B4224C">
      <w:pPr>
        <w:spacing w:before="240" w:after="330" w:line="276" w:lineRule="auto"/>
        <w:ind w:left="720"/>
        <w:jc w:val="both"/>
        <w:rPr>
          <w:rFonts w:asciiTheme="minorHAnsi" w:hAnsiTheme="minorHAnsi" w:cstheme="minorHAnsi"/>
          <w:color w:val="000000"/>
          <w:lang w:val="en-GB" w:eastAsia="en-IE"/>
        </w:rPr>
      </w:pPr>
      <w:r w:rsidRPr="00B4224C">
        <w:rPr>
          <w:rFonts w:asciiTheme="minorHAnsi" w:eastAsia="Calibri" w:hAnsiTheme="minorHAnsi" w:cstheme="minorHAnsi"/>
          <w:color w:val="000000"/>
          <w:lang w:val="en-IE"/>
        </w:rPr>
        <w:t>Louth</w:t>
      </w:r>
      <w:r w:rsidRPr="00A10D8E">
        <w:rPr>
          <w:rFonts w:asciiTheme="minorHAnsi" w:eastAsia="Calibri" w:hAnsiTheme="minorHAnsi" w:cstheme="minorHAnsi"/>
          <w:color w:val="000000"/>
          <w:lang w:val="en-IE"/>
        </w:rPr>
        <w:t xml:space="preserve"> Local Enterprise Office in conjunction with our partners in the NE, now require an experienced </w:t>
      </w:r>
      <w:r w:rsidRPr="00A10D8E">
        <w:rPr>
          <w:rFonts w:asciiTheme="minorHAnsi" w:hAnsiTheme="minorHAnsi" w:cstheme="minorHAnsi"/>
          <w:color w:val="000000"/>
          <w:lang w:val="en-GB" w:eastAsia="en-IE"/>
        </w:rPr>
        <w:t xml:space="preserve">consultant to deliver a programme focused on developing the skills of micro and nascent Food businesses.  </w:t>
      </w:r>
    </w:p>
    <w:p w:rsidR="00BD5810" w:rsidRDefault="00A10D8E" w:rsidP="009F437A">
      <w:pPr>
        <w:spacing w:before="240" w:after="330" w:line="276" w:lineRule="auto"/>
        <w:ind w:left="720"/>
        <w:jc w:val="both"/>
        <w:rPr>
          <w:rFonts w:asciiTheme="minorHAnsi" w:hAnsiTheme="minorHAnsi"/>
          <w:lang w:eastAsia="en-IE"/>
        </w:rPr>
      </w:pPr>
      <w:r w:rsidRPr="00A10D8E">
        <w:rPr>
          <w:rFonts w:asciiTheme="minorHAnsi" w:hAnsiTheme="minorHAnsi" w:cstheme="minorHAnsi"/>
          <w:color w:val="000000"/>
          <w:lang w:val="en-GB" w:eastAsia="en-IE"/>
        </w:rPr>
        <w:t xml:space="preserve">It is essential that the co-ordinator has demonstratable expertise in delivering Food programmes and experience of working with the Start Up business community.  This ‘Food Starter programme’ is designed to help those with a food idea, or those at a very early stage of starting up a food business (typically the first 24 months). The objective is to provide the participants with a base knowledge of what is involved in setting up a food business. The topics and content will be aimed at those producing food to be sold through third parties i.e. retail stores </w:t>
      </w:r>
      <w:r w:rsidRPr="00B4224C">
        <w:rPr>
          <w:rFonts w:asciiTheme="minorHAnsi" w:hAnsiTheme="minorHAnsi" w:cstheme="minorHAnsi"/>
          <w:color w:val="000000"/>
          <w:lang w:val="en-GB" w:eastAsia="en-IE"/>
        </w:rPr>
        <w:t>etc</w:t>
      </w:r>
      <w:r w:rsidRPr="00A10D8E">
        <w:rPr>
          <w:rFonts w:asciiTheme="minorHAnsi" w:hAnsiTheme="minorHAnsi" w:cstheme="minorHAnsi"/>
          <w:color w:val="000000"/>
          <w:lang w:val="en-GB" w:eastAsia="en-IE"/>
        </w:rPr>
        <w:t xml:space="preserve">. It is envisaged that many of the participants will subsequently graduate onto the national Food Academy programme. </w:t>
      </w:r>
    </w:p>
    <w:p w:rsidR="00BD5810" w:rsidRDefault="00BD5810" w:rsidP="00BD5810">
      <w:pPr>
        <w:ind w:left="284" w:hanging="284"/>
        <w:jc w:val="both"/>
        <w:rPr>
          <w:rFonts w:asciiTheme="minorHAnsi" w:hAnsiTheme="minorHAnsi"/>
          <w:b/>
          <w:lang w:val="en-IE"/>
        </w:rPr>
      </w:pPr>
      <w:r>
        <w:rPr>
          <w:rFonts w:asciiTheme="minorHAnsi" w:hAnsiTheme="minorHAnsi"/>
          <w:b/>
          <w:lang w:val="en-IE"/>
        </w:rPr>
        <w:t>1.3</w:t>
      </w:r>
      <w:r>
        <w:rPr>
          <w:rFonts w:asciiTheme="minorHAnsi" w:hAnsiTheme="minorHAnsi"/>
          <w:b/>
          <w:lang w:val="en-IE"/>
        </w:rPr>
        <w:tab/>
        <w:t>Service Provision Content</w:t>
      </w:r>
    </w:p>
    <w:p w:rsidR="00BD5810" w:rsidRPr="00B4224C" w:rsidRDefault="00BD5810" w:rsidP="00BD5810">
      <w:pPr>
        <w:jc w:val="both"/>
        <w:rPr>
          <w:rFonts w:asciiTheme="minorHAnsi" w:hAnsiTheme="minorHAnsi" w:cstheme="minorHAnsi"/>
          <w:lang w:eastAsia="en-IE"/>
        </w:rPr>
      </w:pPr>
    </w:p>
    <w:p w:rsidR="00A10D8E" w:rsidRPr="00B4224C" w:rsidRDefault="00A10D8E" w:rsidP="00A10D8E">
      <w:pPr>
        <w:pStyle w:val="BodyTextIndent"/>
        <w:rPr>
          <w:rFonts w:asciiTheme="minorHAnsi" w:hAnsiTheme="minorHAnsi" w:cstheme="minorHAnsi"/>
        </w:rPr>
      </w:pPr>
      <w:r w:rsidRPr="00B4224C">
        <w:rPr>
          <w:rFonts w:asciiTheme="minorHAnsi" w:hAnsiTheme="minorHAnsi" w:cstheme="minorHAnsi"/>
        </w:rPr>
        <w:t xml:space="preserve">LEO Louth now seeks quotations from suitable Contractors to deliver a Food Starter Programme </w:t>
      </w:r>
      <w:r w:rsidR="009F437A" w:rsidRPr="00BA1433">
        <w:rPr>
          <w:rFonts w:asciiTheme="minorHAnsi" w:hAnsiTheme="minorHAnsi" w:cstheme="minorHAnsi"/>
        </w:rPr>
        <w:t>in February 2024</w:t>
      </w:r>
      <w:r w:rsidR="009F437A">
        <w:rPr>
          <w:rFonts w:asciiTheme="minorHAnsi" w:hAnsiTheme="minorHAnsi" w:cstheme="minorHAnsi"/>
        </w:rPr>
        <w:t xml:space="preserve">, </w:t>
      </w:r>
      <w:r w:rsidRPr="00B4224C">
        <w:rPr>
          <w:rFonts w:asciiTheme="minorHAnsi" w:hAnsiTheme="minorHAnsi" w:cstheme="minorHAnsi"/>
        </w:rPr>
        <w:t>incorporating online training workshops to</w:t>
      </w:r>
      <w:r w:rsidR="009F437A">
        <w:rPr>
          <w:rFonts w:asciiTheme="minorHAnsi" w:hAnsiTheme="minorHAnsi" w:cstheme="minorHAnsi"/>
        </w:rPr>
        <w:t xml:space="preserve"> up to</w:t>
      </w:r>
      <w:r w:rsidRPr="00B4224C">
        <w:rPr>
          <w:rFonts w:asciiTheme="minorHAnsi" w:hAnsiTheme="minorHAnsi" w:cstheme="minorHAnsi"/>
        </w:rPr>
        <w:t xml:space="preserve"> 20 </w:t>
      </w:r>
      <w:r w:rsidR="009F437A">
        <w:rPr>
          <w:rFonts w:asciiTheme="minorHAnsi" w:hAnsiTheme="minorHAnsi" w:cstheme="minorHAnsi"/>
        </w:rPr>
        <w:t>s</w:t>
      </w:r>
      <w:r w:rsidRPr="00B4224C">
        <w:rPr>
          <w:rFonts w:asciiTheme="minorHAnsi" w:hAnsiTheme="minorHAnsi" w:cstheme="minorHAnsi"/>
        </w:rPr>
        <w:t xml:space="preserve">tartup </w:t>
      </w:r>
      <w:r w:rsidR="009F437A">
        <w:rPr>
          <w:rFonts w:asciiTheme="minorHAnsi" w:hAnsiTheme="minorHAnsi" w:cstheme="minorHAnsi"/>
        </w:rPr>
        <w:t>f</w:t>
      </w:r>
      <w:r w:rsidRPr="00B4224C">
        <w:rPr>
          <w:rFonts w:asciiTheme="minorHAnsi" w:hAnsiTheme="minorHAnsi" w:cstheme="minorHAnsi"/>
        </w:rPr>
        <w:t>ood businesses from the NE Region and to deliver an online seminar/conference to nascent food entrepreneurs.</w:t>
      </w:r>
    </w:p>
    <w:p w:rsidR="00A10D8E" w:rsidRPr="00A10D8E" w:rsidRDefault="00A10D8E" w:rsidP="00A10D8E">
      <w:pPr>
        <w:spacing w:before="240" w:after="200" w:line="360" w:lineRule="auto"/>
        <w:jc w:val="both"/>
        <w:rPr>
          <w:rFonts w:ascii="Arial" w:eastAsia="Calibri" w:hAnsi="Arial" w:cs="Arial"/>
          <w:b/>
          <w:color w:val="000000"/>
          <w:sz w:val="22"/>
          <w:szCs w:val="22"/>
        </w:rPr>
      </w:pPr>
      <w:r w:rsidRPr="009F437A">
        <w:rPr>
          <w:rFonts w:asciiTheme="minorHAnsi" w:eastAsia="Calibri" w:hAnsiTheme="minorHAnsi" w:cstheme="minorHAnsi"/>
          <w:b/>
          <w:color w:val="000000"/>
        </w:rPr>
        <w:lastRenderedPageBreak/>
        <w:t>1.4</w:t>
      </w:r>
      <w:r>
        <w:rPr>
          <w:rFonts w:ascii="Arial" w:eastAsia="Calibri" w:hAnsi="Arial" w:cs="Arial"/>
          <w:b/>
          <w:color w:val="000000"/>
          <w:sz w:val="22"/>
          <w:szCs w:val="22"/>
        </w:rPr>
        <w:t xml:space="preserve"> </w:t>
      </w:r>
      <w:r w:rsidRPr="009F437A">
        <w:rPr>
          <w:rFonts w:asciiTheme="minorHAnsi" w:eastAsia="Calibri" w:hAnsiTheme="minorHAnsi" w:cstheme="minorHAnsi"/>
          <w:b/>
          <w:color w:val="000000"/>
        </w:rPr>
        <w:tab/>
        <w:t xml:space="preserve">Required </w:t>
      </w:r>
      <w:r w:rsidRPr="00A10D8E">
        <w:rPr>
          <w:rFonts w:asciiTheme="minorHAnsi" w:eastAsia="Calibri" w:hAnsiTheme="minorHAnsi" w:cstheme="minorHAnsi"/>
          <w:b/>
          <w:color w:val="000000"/>
        </w:rPr>
        <w:t>Food Start</w:t>
      </w:r>
      <w:r w:rsidRPr="009F437A">
        <w:rPr>
          <w:rFonts w:asciiTheme="minorHAnsi" w:eastAsia="Calibri" w:hAnsiTheme="minorHAnsi" w:cstheme="minorHAnsi"/>
          <w:b/>
          <w:color w:val="000000"/>
        </w:rPr>
        <w:t>er</w:t>
      </w:r>
      <w:r w:rsidRPr="00A10D8E">
        <w:rPr>
          <w:rFonts w:asciiTheme="minorHAnsi" w:eastAsia="Calibri" w:hAnsiTheme="minorHAnsi" w:cstheme="minorHAnsi"/>
          <w:b/>
          <w:color w:val="000000"/>
        </w:rPr>
        <w:t xml:space="preserve"> Programme</w:t>
      </w:r>
      <w:r w:rsidRPr="009F437A">
        <w:rPr>
          <w:rFonts w:asciiTheme="minorHAnsi" w:eastAsia="Calibri" w:hAnsiTheme="minorHAnsi" w:cstheme="minorHAnsi"/>
          <w:b/>
          <w:color w:val="000000"/>
        </w:rPr>
        <w:t xml:space="preserve"> </w:t>
      </w:r>
      <w:r w:rsidR="0055358C" w:rsidRPr="009F437A">
        <w:rPr>
          <w:rFonts w:asciiTheme="minorHAnsi" w:eastAsia="Calibri" w:hAnsiTheme="minorHAnsi" w:cstheme="minorHAnsi"/>
          <w:b/>
          <w:color w:val="000000"/>
        </w:rPr>
        <w:t>Activities</w:t>
      </w:r>
      <w:r w:rsidRPr="00A10D8E">
        <w:rPr>
          <w:rFonts w:ascii="Arial" w:eastAsia="Calibri" w:hAnsi="Arial" w:cs="Arial"/>
          <w:b/>
          <w:color w:val="000000"/>
          <w:sz w:val="22"/>
          <w:szCs w:val="22"/>
        </w:rPr>
        <w:t xml:space="preserve"> </w:t>
      </w:r>
    </w:p>
    <w:p w:rsidR="00A10D8E" w:rsidRPr="00A10D8E" w:rsidRDefault="00A10D8E" w:rsidP="00A10D8E">
      <w:pPr>
        <w:numPr>
          <w:ilvl w:val="0"/>
          <w:numId w:val="41"/>
        </w:numPr>
        <w:spacing w:before="240" w:after="200" w:line="276" w:lineRule="auto"/>
        <w:contextualSpacing/>
        <w:jc w:val="both"/>
        <w:rPr>
          <w:rFonts w:asciiTheme="minorHAnsi" w:eastAsia="Calibri" w:hAnsiTheme="minorHAnsi" w:cstheme="minorHAnsi"/>
          <w:color w:val="000000"/>
          <w:lang w:val="en-GB" w:eastAsia="en-IE"/>
        </w:rPr>
      </w:pPr>
      <w:r w:rsidRPr="00A10D8E">
        <w:rPr>
          <w:rFonts w:asciiTheme="minorHAnsi" w:eastAsia="Calibri" w:hAnsiTheme="minorHAnsi" w:cstheme="minorHAnsi"/>
          <w:color w:val="000000"/>
          <w:lang w:val="en-GB" w:eastAsia="en-IE"/>
        </w:rPr>
        <w:t xml:space="preserve">The sub-contractor will deliver </w:t>
      </w:r>
      <w:r w:rsidR="009F437A">
        <w:rPr>
          <w:rFonts w:asciiTheme="minorHAnsi" w:eastAsia="Calibri" w:hAnsiTheme="minorHAnsi" w:cstheme="minorHAnsi"/>
          <w:color w:val="000000"/>
          <w:lang w:val="en-GB" w:eastAsia="en-IE"/>
        </w:rPr>
        <w:t>o</w:t>
      </w:r>
      <w:r w:rsidRPr="00A10D8E">
        <w:rPr>
          <w:rFonts w:asciiTheme="minorHAnsi" w:eastAsia="Calibri" w:hAnsiTheme="minorHAnsi" w:cstheme="minorHAnsi"/>
          <w:color w:val="000000"/>
          <w:lang w:val="en-GB" w:eastAsia="en-IE"/>
        </w:rPr>
        <w:t xml:space="preserve">nline Food Starter workshops to a maximum of 20 start ups from </w:t>
      </w:r>
      <w:r w:rsidR="00AD2ABC" w:rsidRPr="00B4224C">
        <w:rPr>
          <w:rFonts w:asciiTheme="minorHAnsi" w:eastAsia="Calibri" w:hAnsiTheme="minorHAnsi" w:cstheme="minorHAnsi"/>
          <w:color w:val="000000"/>
          <w:lang w:val="en-GB" w:eastAsia="en-IE"/>
        </w:rPr>
        <w:t>c</w:t>
      </w:r>
      <w:r w:rsidRPr="00A10D8E">
        <w:rPr>
          <w:rFonts w:asciiTheme="minorHAnsi" w:eastAsia="Calibri" w:hAnsiTheme="minorHAnsi" w:cstheme="minorHAnsi"/>
          <w:color w:val="000000"/>
          <w:lang w:val="en-GB" w:eastAsia="en-IE"/>
        </w:rPr>
        <w:t xml:space="preserve">ounties </w:t>
      </w:r>
      <w:r w:rsidR="00AD2ABC" w:rsidRPr="00B4224C">
        <w:rPr>
          <w:rFonts w:asciiTheme="minorHAnsi" w:eastAsia="Calibri" w:hAnsiTheme="minorHAnsi" w:cstheme="minorHAnsi"/>
          <w:color w:val="000000"/>
          <w:lang w:val="en-GB" w:eastAsia="en-IE"/>
        </w:rPr>
        <w:t>Louth</w:t>
      </w:r>
      <w:r w:rsidRPr="00A10D8E">
        <w:rPr>
          <w:rFonts w:asciiTheme="minorHAnsi" w:eastAsia="Calibri" w:hAnsiTheme="minorHAnsi" w:cstheme="minorHAnsi"/>
          <w:color w:val="000000"/>
          <w:lang w:val="en-GB" w:eastAsia="en-IE"/>
        </w:rPr>
        <w:t xml:space="preserve">, </w:t>
      </w:r>
      <w:r w:rsidR="00AD2ABC" w:rsidRPr="00B4224C">
        <w:rPr>
          <w:rFonts w:asciiTheme="minorHAnsi" w:eastAsia="Calibri" w:hAnsiTheme="minorHAnsi" w:cstheme="minorHAnsi"/>
          <w:color w:val="000000"/>
          <w:lang w:val="en-GB" w:eastAsia="en-IE"/>
        </w:rPr>
        <w:t>Meath</w:t>
      </w:r>
      <w:r w:rsidRPr="00A10D8E">
        <w:rPr>
          <w:rFonts w:asciiTheme="minorHAnsi" w:eastAsia="Calibri" w:hAnsiTheme="minorHAnsi" w:cstheme="minorHAnsi"/>
          <w:color w:val="000000"/>
          <w:lang w:val="en-GB" w:eastAsia="en-IE"/>
        </w:rPr>
        <w:t xml:space="preserve">, </w:t>
      </w:r>
      <w:r w:rsidR="00AD2ABC" w:rsidRPr="00B4224C">
        <w:rPr>
          <w:rFonts w:asciiTheme="minorHAnsi" w:eastAsia="Calibri" w:hAnsiTheme="minorHAnsi" w:cstheme="minorHAnsi"/>
          <w:color w:val="000000"/>
          <w:lang w:val="en-GB" w:eastAsia="en-IE"/>
        </w:rPr>
        <w:t>Cavan</w:t>
      </w:r>
      <w:r w:rsidRPr="00A10D8E">
        <w:rPr>
          <w:rFonts w:asciiTheme="minorHAnsi" w:eastAsia="Calibri" w:hAnsiTheme="minorHAnsi" w:cstheme="minorHAnsi"/>
          <w:color w:val="000000"/>
          <w:lang w:val="en-GB" w:eastAsia="en-IE"/>
        </w:rPr>
        <w:t xml:space="preserve"> and </w:t>
      </w:r>
      <w:r w:rsidR="00AD2ABC" w:rsidRPr="00B4224C">
        <w:rPr>
          <w:rFonts w:asciiTheme="minorHAnsi" w:eastAsia="Calibri" w:hAnsiTheme="minorHAnsi" w:cstheme="minorHAnsi"/>
          <w:color w:val="000000"/>
          <w:lang w:val="en-GB" w:eastAsia="en-IE"/>
        </w:rPr>
        <w:t>Monaghan</w:t>
      </w:r>
      <w:r w:rsidRPr="00A10D8E">
        <w:rPr>
          <w:rFonts w:asciiTheme="minorHAnsi" w:eastAsia="Calibri" w:hAnsiTheme="minorHAnsi" w:cstheme="minorHAnsi"/>
          <w:color w:val="000000"/>
          <w:lang w:val="en-GB" w:eastAsia="en-IE"/>
        </w:rPr>
        <w:t xml:space="preserve">. </w:t>
      </w:r>
    </w:p>
    <w:p w:rsidR="00A10D8E" w:rsidRPr="00A10D8E" w:rsidRDefault="00A10D8E" w:rsidP="00A10D8E">
      <w:pPr>
        <w:numPr>
          <w:ilvl w:val="0"/>
          <w:numId w:val="41"/>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eastAsia="Calibri" w:hAnsiTheme="minorHAnsi" w:cstheme="minorHAnsi"/>
          <w:color w:val="000000"/>
          <w:lang w:val="en-IE"/>
        </w:rPr>
        <w:t>Having sectoral experience and expertise, it is expected that this course/programme will be practical and be ran over 4 half days (or alternative)</w:t>
      </w:r>
      <w:r w:rsidR="00B4224C" w:rsidRPr="00B4224C">
        <w:rPr>
          <w:rFonts w:asciiTheme="minorHAnsi" w:eastAsia="Calibri" w:hAnsiTheme="minorHAnsi" w:cstheme="minorHAnsi"/>
          <w:color w:val="000000"/>
          <w:lang w:val="en-IE"/>
        </w:rPr>
        <w:t xml:space="preserve"> </w:t>
      </w:r>
      <w:r w:rsidR="00B4224C" w:rsidRPr="00BA1433">
        <w:rPr>
          <w:rFonts w:asciiTheme="minorHAnsi" w:eastAsia="Calibri" w:hAnsiTheme="minorHAnsi" w:cstheme="minorHAnsi"/>
          <w:color w:val="000000"/>
          <w:lang w:val="en-IE"/>
        </w:rPr>
        <w:t>in February 2024</w:t>
      </w:r>
      <w:bookmarkStart w:id="0" w:name="_GoBack"/>
      <w:bookmarkEnd w:id="0"/>
      <w:r w:rsidRPr="00A10D8E">
        <w:rPr>
          <w:rFonts w:asciiTheme="minorHAnsi" w:eastAsia="Calibri" w:hAnsiTheme="minorHAnsi" w:cstheme="minorHAnsi"/>
          <w:color w:val="000000"/>
          <w:lang w:val="en-IE"/>
        </w:rPr>
        <w:t>;</w:t>
      </w:r>
    </w:p>
    <w:p w:rsidR="00A10D8E" w:rsidRPr="00A10D8E" w:rsidRDefault="00A10D8E" w:rsidP="00A10D8E">
      <w:pPr>
        <w:numPr>
          <w:ilvl w:val="0"/>
          <w:numId w:val="41"/>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 xml:space="preserve">The following areas may be indicative of topics covered and will not be limited to; </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Feedback on your product idea from the workshop facilitator</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Understanding how to conduct research for your food business and how to complete a food business feasibility study</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Interpreting Irish food market trends and drivers</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Food safety overview</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Selecting the right channel to market for your product</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Costing and managing finance</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State agency supports and funding</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Distribution and logistics</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Identifying a unique positioning for the product</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Understanding branding and communicating the key brand messages</w:t>
      </w:r>
    </w:p>
    <w:p w:rsidR="00A10D8E" w:rsidRPr="00A10D8E" w:rsidRDefault="00A10D8E" w:rsidP="00A10D8E">
      <w:pPr>
        <w:numPr>
          <w:ilvl w:val="0"/>
          <w:numId w:val="42"/>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Supports available for your food journey and where to next</w:t>
      </w:r>
    </w:p>
    <w:p w:rsidR="00A10D8E" w:rsidRPr="00A10D8E" w:rsidRDefault="00A10D8E" w:rsidP="00A10D8E">
      <w:pPr>
        <w:spacing w:before="240" w:after="200" w:line="276" w:lineRule="auto"/>
        <w:ind w:left="720"/>
        <w:contextualSpacing/>
        <w:jc w:val="both"/>
        <w:rPr>
          <w:rFonts w:asciiTheme="minorHAnsi" w:hAnsiTheme="minorHAnsi" w:cstheme="minorHAnsi"/>
          <w:color w:val="000000"/>
          <w:lang w:val="en-GB" w:eastAsia="en-IE"/>
        </w:rPr>
      </w:pPr>
    </w:p>
    <w:p w:rsidR="00A10D8E" w:rsidRPr="00A10D8E" w:rsidRDefault="00A10D8E" w:rsidP="00A10D8E">
      <w:pPr>
        <w:numPr>
          <w:ilvl w:val="0"/>
          <w:numId w:val="41"/>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 xml:space="preserve">As part of the programme, the subcontractor will organise and deliver 1* regional online seminar during the year on a topic of interest and relevance to nascent food entrepreneurs. The purpose of this is to further enrich the relationship and engagement with Food Starter participants and to create a pipeline for future programmes. </w:t>
      </w:r>
    </w:p>
    <w:p w:rsidR="00A10D8E" w:rsidRPr="00A10D8E" w:rsidRDefault="00A10D8E" w:rsidP="00A10D8E">
      <w:pPr>
        <w:numPr>
          <w:ilvl w:val="0"/>
          <w:numId w:val="41"/>
        </w:numPr>
        <w:spacing w:before="240" w:after="200" w:line="276" w:lineRule="auto"/>
        <w:contextualSpacing/>
        <w:jc w:val="both"/>
        <w:rPr>
          <w:rFonts w:asciiTheme="minorHAnsi" w:hAnsiTheme="minorHAnsi" w:cstheme="minorHAnsi"/>
          <w:color w:val="000000"/>
          <w:lang w:val="en-GB" w:eastAsia="en-IE"/>
        </w:rPr>
      </w:pPr>
      <w:r w:rsidRPr="00A10D8E">
        <w:rPr>
          <w:rFonts w:asciiTheme="minorHAnsi" w:hAnsiTheme="minorHAnsi" w:cstheme="minorHAnsi"/>
          <w:color w:val="000000"/>
          <w:lang w:val="en-GB" w:eastAsia="en-IE"/>
        </w:rPr>
        <w:t>The subcontractor will lia</w:t>
      </w:r>
      <w:r w:rsidRPr="00B4224C">
        <w:rPr>
          <w:rFonts w:asciiTheme="minorHAnsi" w:hAnsiTheme="minorHAnsi" w:cstheme="minorHAnsi"/>
          <w:color w:val="000000"/>
          <w:lang w:val="en-GB" w:eastAsia="en-IE"/>
        </w:rPr>
        <w:t>i</w:t>
      </w:r>
      <w:r w:rsidRPr="00A10D8E">
        <w:rPr>
          <w:rFonts w:asciiTheme="minorHAnsi" w:hAnsiTheme="minorHAnsi" w:cstheme="minorHAnsi"/>
          <w:color w:val="000000"/>
          <w:lang w:val="en-GB" w:eastAsia="en-IE"/>
        </w:rPr>
        <w:t xml:space="preserve">se with LEO advising what additional supports </w:t>
      </w:r>
      <w:r w:rsidR="00AD2ABC" w:rsidRPr="00B4224C">
        <w:rPr>
          <w:rFonts w:asciiTheme="minorHAnsi" w:hAnsiTheme="minorHAnsi" w:cstheme="minorHAnsi"/>
          <w:color w:val="000000"/>
          <w:lang w:val="en-GB" w:eastAsia="en-IE"/>
        </w:rPr>
        <w:t>i.e.</w:t>
      </w:r>
      <w:r w:rsidRPr="00A10D8E">
        <w:rPr>
          <w:rFonts w:asciiTheme="minorHAnsi" w:hAnsiTheme="minorHAnsi" w:cstheme="minorHAnsi"/>
          <w:color w:val="000000"/>
          <w:lang w:val="en-GB" w:eastAsia="en-IE"/>
        </w:rPr>
        <w:t xml:space="preserve"> training/mentoring may be required to develop, drive performance and capability of participants.</w:t>
      </w:r>
    </w:p>
    <w:p w:rsidR="00A10D8E" w:rsidRPr="00B4224C" w:rsidRDefault="00A10D8E" w:rsidP="00A10D8E">
      <w:pPr>
        <w:spacing w:before="240" w:after="200" w:line="276" w:lineRule="auto"/>
        <w:jc w:val="both"/>
        <w:rPr>
          <w:rFonts w:asciiTheme="minorHAnsi" w:eastAsia="Calibri" w:hAnsiTheme="minorHAnsi" w:cstheme="minorHAnsi"/>
          <w:color w:val="000000"/>
          <w:lang w:val="en-IE"/>
        </w:rPr>
      </w:pPr>
    </w:p>
    <w:p w:rsidR="00A10D8E" w:rsidRPr="00A10D8E" w:rsidRDefault="00A10D8E" w:rsidP="00A10D8E">
      <w:pPr>
        <w:spacing w:before="240" w:after="200" w:line="276" w:lineRule="auto"/>
        <w:jc w:val="both"/>
        <w:rPr>
          <w:rFonts w:asciiTheme="minorHAnsi" w:eastAsia="Calibri" w:hAnsiTheme="minorHAnsi" w:cstheme="minorHAnsi"/>
          <w:b/>
          <w:color w:val="000000"/>
          <w:lang w:val="en-IE"/>
        </w:rPr>
      </w:pPr>
      <w:r w:rsidRPr="00A10D8E">
        <w:rPr>
          <w:rFonts w:asciiTheme="minorHAnsi" w:eastAsia="Calibri" w:hAnsiTheme="minorHAnsi" w:cstheme="minorHAnsi"/>
          <w:b/>
          <w:color w:val="000000"/>
          <w:lang w:val="en-IE"/>
        </w:rPr>
        <w:t xml:space="preserve">Please note that additional speaker(s) costs for the online conference/seminar will be borne by LEO </w:t>
      </w:r>
      <w:r w:rsidRPr="00B4224C">
        <w:rPr>
          <w:rFonts w:asciiTheme="minorHAnsi" w:eastAsia="Calibri" w:hAnsiTheme="minorHAnsi" w:cstheme="minorHAnsi"/>
          <w:b/>
          <w:color w:val="000000"/>
          <w:lang w:val="en-IE"/>
        </w:rPr>
        <w:t>Louth</w:t>
      </w:r>
      <w:r w:rsidRPr="00A10D8E">
        <w:rPr>
          <w:rFonts w:asciiTheme="minorHAnsi" w:eastAsia="Calibri" w:hAnsiTheme="minorHAnsi" w:cstheme="minorHAnsi"/>
          <w:b/>
          <w:color w:val="000000"/>
          <w:lang w:val="en-IE"/>
        </w:rPr>
        <w:t xml:space="preserve"> and should not be included in costs. </w:t>
      </w:r>
    </w:p>
    <w:p w:rsidR="00A11C5C" w:rsidRPr="005E69B9" w:rsidRDefault="00A11C5C" w:rsidP="00BD5810">
      <w:pPr>
        <w:rPr>
          <w:rFonts w:asciiTheme="minorHAnsi" w:hAnsiTheme="minorHAnsi" w:cs="Arial"/>
        </w:rPr>
      </w:pPr>
    </w:p>
    <w:p w:rsidR="00BD5810" w:rsidRDefault="00BD5810" w:rsidP="00FF5140">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834196">
        <w:rPr>
          <w:rFonts w:asciiTheme="minorHAnsi" w:hAnsiTheme="minorHAnsi"/>
          <w:b/>
          <w:sz w:val="28"/>
          <w:szCs w:val="28"/>
        </w:rPr>
        <w:t>2</w:t>
      </w:r>
      <w:r w:rsidR="00683163">
        <w:rPr>
          <w:rFonts w:asciiTheme="minorHAnsi" w:hAnsiTheme="minorHAnsi"/>
          <w:b/>
          <w:sz w:val="28"/>
          <w:szCs w:val="28"/>
        </w:rPr>
        <w:t>.</w:t>
      </w:r>
      <w:r>
        <w:rPr>
          <w:rFonts w:asciiTheme="minorHAnsi" w:hAnsiTheme="minorHAnsi"/>
          <w:b/>
        </w:rPr>
        <w:tab/>
      </w:r>
      <w:r w:rsidRPr="00834196">
        <w:rPr>
          <w:rFonts w:asciiTheme="minorHAnsi" w:hAnsiTheme="minorHAnsi"/>
          <w:b/>
          <w:sz w:val="28"/>
          <w:szCs w:val="28"/>
        </w:rPr>
        <w:t>Nature of Contract</w:t>
      </w:r>
    </w:p>
    <w:p w:rsidR="00BD5810" w:rsidRPr="00053B2A" w:rsidRDefault="00BD5810" w:rsidP="00BD5810">
      <w:pPr>
        <w:ind w:left="-720"/>
        <w:jc w:val="both"/>
        <w:rPr>
          <w:rFonts w:asciiTheme="minorHAnsi" w:hAnsiTheme="minorHAnsi"/>
        </w:rPr>
      </w:pPr>
    </w:p>
    <w:p w:rsidR="00DD6882" w:rsidRDefault="00CE51D7" w:rsidP="00DD6882">
      <w:pPr>
        <w:pStyle w:val="BodyTextIndent"/>
        <w:ind w:hanging="720"/>
        <w:rPr>
          <w:rFonts w:asciiTheme="minorHAnsi" w:hAnsiTheme="minorHAnsi"/>
        </w:rPr>
      </w:pPr>
      <w:r w:rsidRPr="002B6DA2">
        <w:rPr>
          <w:rFonts w:asciiTheme="minorHAnsi" w:hAnsiTheme="minorHAnsi"/>
          <w:lang w:val="en-IE"/>
        </w:rPr>
        <w:t xml:space="preserve">2.1 </w:t>
      </w:r>
      <w:r w:rsidRPr="002B6DA2">
        <w:rPr>
          <w:rFonts w:asciiTheme="minorHAnsi" w:hAnsiTheme="minorHAnsi"/>
          <w:lang w:val="en-IE"/>
        </w:rPr>
        <w:tab/>
      </w:r>
      <w:r w:rsidR="0003151B" w:rsidRPr="006D46DA">
        <w:rPr>
          <w:rFonts w:asciiTheme="minorHAnsi" w:hAnsiTheme="minorHAnsi"/>
          <w:lang w:val="en-IE"/>
        </w:rPr>
        <w:t>LEO</w:t>
      </w:r>
      <w:r w:rsidR="0003151B" w:rsidRPr="006D46DA">
        <w:rPr>
          <w:rFonts w:asciiTheme="minorHAnsi" w:hAnsiTheme="minorHAnsi"/>
        </w:rPr>
        <w:t xml:space="preserve"> Louth will engage with the successful </w:t>
      </w:r>
      <w:r w:rsidR="00A40D35">
        <w:rPr>
          <w:rFonts w:asciiTheme="minorHAnsi" w:hAnsiTheme="minorHAnsi"/>
        </w:rPr>
        <w:t xml:space="preserve">Contractor(s) for a period of </w:t>
      </w:r>
      <w:r w:rsidR="00A95181">
        <w:rPr>
          <w:rFonts w:asciiTheme="minorHAnsi" w:hAnsiTheme="minorHAnsi"/>
        </w:rPr>
        <w:t>3</w:t>
      </w:r>
      <w:r w:rsidR="0003151B" w:rsidRPr="006D46DA">
        <w:rPr>
          <w:rFonts w:asciiTheme="minorHAnsi" w:hAnsiTheme="minorHAnsi"/>
        </w:rPr>
        <w:t xml:space="preserve"> months </w:t>
      </w:r>
      <w:r w:rsidR="0003151B" w:rsidRPr="00A95181">
        <w:rPr>
          <w:rFonts w:asciiTheme="minorHAnsi" w:hAnsiTheme="minorHAnsi"/>
        </w:rPr>
        <w:t>and subject to satisfactory performance and agreement, this contract may be e</w:t>
      </w:r>
      <w:r w:rsidR="00A40D35" w:rsidRPr="00A95181">
        <w:rPr>
          <w:rFonts w:asciiTheme="minorHAnsi" w:hAnsiTheme="minorHAnsi"/>
        </w:rPr>
        <w:t>xtended for a period of 1 additional year</w:t>
      </w:r>
      <w:r w:rsidR="0003151B" w:rsidRPr="00A95181">
        <w:rPr>
          <w:rFonts w:asciiTheme="minorHAnsi" w:hAnsiTheme="minorHAnsi"/>
        </w:rPr>
        <w:t xml:space="preserve"> subject to funding.</w:t>
      </w:r>
      <w:r w:rsidR="00A40D35" w:rsidRPr="00A95181">
        <w:rPr>
          <w:rFonts w:asciiTheme="minorHAnsi" w:hAnsiTheme="minorHAnsi"/>
        </w:rPr>
        <w:t xml:space="preserve"> Price increases for a potential second year should be included.</w:t>
      </w:r>
      <w:r w:rsidR="0003151B" w:rsidRPr="006D46DA">
        <w:rPr>
          <w:rFonts w:asciiTheme="minorHAnsi" w:hAnsiTheme="minorHAnsi"/>
        </w:rPr>
        <w:t xml:space="preserve"> The contract is due to commence in </w:t>
      </w:r>
      <w:r w:rsidR="00AD2ABC">
        <w:rPr>
          <w:rFonts w:asciiTheme="minorHAnsi" w:hAnsiTheme="minorHAnsi"/>
        </w:rPr>
        <w:t>January</w:t>
      </w:r>
      <w:r w:rsidR="0003151B">
        <w:rPr>
          <w:rFonts w:asciiTheme="minorHAnsi" w:hAnsiTheme="minorHAnsi"/>
        </w:rPr>
        <w:t xml:space="preserve"> 202</w:t>
      </w:r>
      <w:r w:rsidR="00AD2ABC">
        <w:rPr>
          <w:rFonts w:asciiTheme="minorHAnsi" w:hAnsiTheme="minorHAnsi"/>
        </w:rPr>
        <w:t>4</w:t>
      </w:r>
      <w:r w:rsidR="0003151B" w:rsidRPr="006D46DA">
        <w:rPr>
          <w:rFonts w:asciiTheme="minorHAnsi" w:hAnsiTheme="minorHAnsi"/>
        </w:rPr>
        <w:t xml:space="preserve">. </w:t>
      </w:r>
      <w:r w:rsidR="00DD6882">
        <w:rPr>
          <w:rFonts w:asciiTheme="minorHAnsi" w:hAnsiTheme="minorHAnsi"/>
        </w:rPr>
        <w:t xml:space="preserve"> </w:t>
      </w:r>
    </w:p>
    <w:p w:rsidR="00BD5810" w:rsidRPr="00053B2A" w:rsidRDefault="00BD5810" w:rsidP="00DD6882">
      <w:pPr>
        <w:pStyle w:val="BodyTextIndent"/>
        <w:ind w:hanging="720"/>
        <w:rPr>
          <w:rFonts w:asciiTheme="minorHAnsi" w:hAnsiTheme="minorHAnsi"/>
        </w:rPr>
      </w:pPr>
      <w:r w:rsidRPr="00053B2A">
        <w:rPr>
          <w:rFonts w:asciiTheme="minorHAnsi" w:hAnsiTheme="minorHAnsi"/>
        </w:rPr>
        <w:t xml:space="preserve"> </w:t>
      </w:r>
    </w:p>
    <w:p w:rsidR="00BD5810" w:rsidRPr="00053B2A" w:rsidRDefault="00CE51D7" w:rsidP="00CE51D7">
      <w:pPr>
        <w:ind w:left="720" w:hanging="720"/>
        <w:jc w:val="both"/>
        <w:rPr>
          <w:rFonts w:asciiTheme="minorHAnsi" w:hAnsiTheme="minorHAnsi"/>
        </w:rPr>
      </w:pPr>
      <w:r>
        <w:rPr>
          <w:rFonts w:asciiTheme="minorHAnsi" w:hAnsiTheme="minorHAnsi"/>
        </w:rPr>
        <w:t xml:space="preserve">2.2 </w:t>
      </w:r>
      <w:r>
        <w:rPr>
          <w:rFonts w:asciiTheme="minorHAnsi" w:hAnsiTheme="minorHAnsi"/>
        </w:rPr>
        <w:tab/>
      </w:r>
      <w:r w:rsidR="00BD5810" w:rsidRPr="00053B2A">
        <w:rPr>
          <w:rFonts w:asciiTheme="minorHAnsi" w:hAnsiTheme="minorHAnsi"/>
        </w:rPr>
        <w:t xml:space="preserve">The </w:t>
      </w:r>
      <w:r w:rsidR="00BD5810">
        <w:rPr>
          <w:rFonts w:asciiTheme="minorHAnsi" w:hAnsiTheme="minorHAnsi"/>
        </w:rPr>
        <w:t xml:space="preserve">service provision will continue to be </w:t>
      </w:r>
      <w:r w:rsidR="00BD5810" w:rsidRPr="00053B2A">
        <w:rPr>
          <w:rFonts w:asciiTheme="minorHAnsi" w:hAnsiTheme="minorHAnsi"/>
        </w:rPr>
        <w:t xml:space="preserve">subject to ongoing review and may, at any stage, be </w:t>
      </w:r>
      <w:r w:rsidR="00BD5810">
        <w:rPr>
          <w:rFonts w:asciiTheme="minorHAnsi" w:hAnsiTheme="minorHAnsi"/>
        </w:rPr>
        <w:t>terminated by either side. The contract</w:t>
      </w:r>
      <w:r w:rsidR="00BD5810" w:rsidRPr="00053B2A">
        <w:rPr>
          <w:rFonts w:asciiTheme="minorHAnsi" w:hAnsiTheme="minorHAnsi"/>
        </w:rPr>
        <w:t xml:space="preserve"> may also be terminated by </w:t>
      </w:r>
      <w:r w:rsidR="00BD5810">
        <w:rPr>
          <w:rFonts w:asciiTheme="minorHAnsi" w:hAnsiTheme="minorHAnsi"/>
        </w:rPr>
        <w:t xml:space="preserve">LEO </w:t>
      </w:r>
      <w:r w:rsidR="00BD5810">
        <w:rPr>
          <w:rFonts w:asciiTheme="minorHAnsi" w:hAnsiTheme="minorHAnsi"/>
        </w:rPr>
        <w:lastRenderedPageBreak/>
        <w:t>Louth if, in the opinion of LEO Louth</w:t>
      </w:r>
      <w:r w:rsidR="00BD5810" w:rsidRPr="00053B2A">
        <w:rPr>
          <w:rFonts w:asciiTheme="minorHAnsi" w:hAnsiTheme="minorHAnsi"/>
        </w:rPr>
        <w:t xml:space="preserve">, it subsequently fails to maintain satisfactory standards of content and delivery.  </w:t>
      </w:r>
    </w:p>
    <w:p w:rsidR="00BD5810" w:rsidRPr="00053B2A" w:rsidRDefault="00BD5810" w:rsidP="00BD5810">
      <w:pPr>
        <w:ind w:left="720"/>
        <w:jc w:val="both"/>
        <w:rPr>
          <w:rFonts w:asciiTheme="minorHAnsi" w:hAnsiTheme="minorHAnsi"/>
        </w:rPr>
      </w:pPr>
    </w:p>
    <w:p w:rsidR="00BD5810" w:rsidRDefault="00BD5810" w:rsidP="00FF5140">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Pr>
          <w:rFonts w:asciiTheme="minorHAnsi" w:hAnsiTheme="minorHAnsi"/>
          <w:b/>
          <w:sz w:val="28"/>
          <w:szCs w:val="28"/>
        </w:rPr>
        <w:t>3</w:t>
      </w:r>
      <w:r w:rsidR="00683163">
        <w:rPr>
          <w:rFonts w:asciiTheme="minorHAnsi" w:hAnsiTheme="minorHAnsi"/>
          <w:b/>
          <w:sz w:val="28"/>
          <w:szCs w:val="28"/>
        </w:rPr>
        <w:t>.</w:t>
      </w:r>
      <w:r>
        <w:rPr>
          <w:rFonts w:asciiTheme="minorHAnsi" w:hAnsiTheme="minorHAnsi"/>
          <w:b/>
          <w:sz w:val="28"/>
          <w:szCs w:val="28"/>
        </w:rPr>
        <w:tab/>
      </w:r>
      <w:r w:rsidRPr="00834196">
        <w:rPr>
          <w:rFonts w:asciiTheme="minorHAnsi" w:hAnsiTheme="minorHAnsi"/>
          <w:b/>
          <w:sz w:val="28"/>
          <w:szCs w:val="28"/>
        </w:rPr>
        <w:t xml:space="preserve">Format of </w:t>
      </w:r>
      <w:r>
        <w:rPr>
          <w:rFonts w:asciiTheme="minorHAnsi" w:hAnsiTheme="minorHAnsi"/>
          <w:b/>
          <w:sz w:val="28"/>
          <w:szCs w:val="28"/>
        </w:rPr>
        <w:t>Quotation</w:t>
      </w:r>
      <w:r w:rsidR="000A6A6C">
        <w:rPr>
          <w:rFonts w:asciiTheme="minorHAnsi" w:hAnsiTheme="minorHAnsi"/>
          <w:b/>
          <w:sz w:val="28"/>
          <w:szCs w:val="28"/>
        </w:rPr>
        <w:t xml:space="preserve"> / Evaluation of Quotation / Award Criteria</w:t>
      </w:r>
    </w:p>
    <w:p w:rsidR="00BD5810" w:rsidRDefault="00BD5810" w:rsidP="00BD5810">
      <w:pPr>
        <w:ind w:left="-851"/>
        <w:jc w:val="both"/>
        <w:rPr>
          <w:rFonts w:asciiTheme="minorHAnsi" w:hAnsiTheme="minorHAnsi"/>
          <w:sz w:val="28"/>
          <w:szCs w:val="28"/>
        </w:rPr>
      </w:pPr>
    </w:p>
    <w:p w:rsidR="000A6A6C" w:rsidRPr="000A6A6C" w:rsidRDefault="000A6A6C" w:rsidP="00BD5810">
      <w:pPr>
        <w:ind w:left="-851"/>
        <w:jc w:val="both"/>
        <w:rPr>
          <w:rFonts w:asciiTheme="minorHAnsi" w:hAnsiTheme="minorHAnsi"/>
          <w:b/>
        </w:rPr>
      </w:pPr>
      <w:r>
        <w:rPr>
          <w:rFonts w:asciiTheme="minorHAnsi" w:hAnsiTheme="minorHAnsi"/>
          <w:b/>
        </w:rPr>
        <w:tab/>
      </w:r>
      <w:r>
        <w:rPr>
          <w:rFonts w:asciiTheme="minorHAnsi" w:hAnsiTheme="minorHAnsi"/>
          <w:b/>
        </w:rPr>
        <w:tab/>
        <w:t>Format of quo</w:t>
      </w:r>
      <w:r w:rsidRPr="000A6A6C">
        <w:rPr>
          <w:rFonts w:asciiTheme="minorHAnsi" w:hAnsiTheme="minorHAnsi"/>
          <w:b/>
        </w:rPr>
        <w:t>tations</w:t>
      </w:r>
    </w:p>
    <w:p w:rsidR="00BD5810" w:rsidRPr="00053B2A" w:rsidRDefault="000A6A6C" w:rsidP="000A6A6C">
      <w:pPr>
        <w:pStyle w:val="BodyTextIndent"/>
        <w:ind w:left="0"/>
        <w:rPr>
          <w:rFonts w:asciiTheme="minorHAnsi" w:hAnsiTheme="minorHAnsi"/>
        </w:rPr>
      </w:pPr>
      <w:r>
        <w:rPr>
          <w:rFonts w:asciiTheme="minorHAnsi" w:hAnsiTheme="minorHAnsi"/>
        </w:rPr>
        <w:t xml:space="preserve">3.1 </w:t>
      </w:r>
      <w:r>
        <w:rPr>
          <w:rFonts w:asciiTheme="minorHAnsi" w:hAnsiTheme="minorHAnsi"/>
        </w:rPr>
        <w:tab/>
      </w:r>
      <w:r w:rsidR="00BD5810">
        <w:rPr>
          <w:rFonts w:asciiTheme="minorHAnsi" w:hAnsiTheme="minorHAnsi"/>
        </w:rPr>
        <w:t>Quotation</w:t>
      </w:r>
      <w:r w:rsidR="00BD5810" w:rsidRPr="00053B2A">
        <w:rPr>
          <w:rFonts w:asciiTheme="minorHAnsi" w:hAnsiTheme="minorHAnsi"/>
        </w:rPr>
        <w:t>s must adhere strictly to the format stipulate</w:t>
      </w:r>
      <w:r w:rsidR="00BD5810">
        <w:rPr>
          <w:rFonts w:asciiTheme="minorHAnsi" w:hAnsiTheme="minorHAnsi"/>
        </w:rPr>
        <w:t>d in Appendix A.</w:t>
      </w:r>
    </w:p>
    <w:p w:rsidR="00BD5810" w:rsidRPr="00053B2A" w:rsidRDefault="00BD5810" w:rsidP="00BD5810">
      <w:pPr>
        <w:jc w:val="both"/>
        <w:rPr>
          <w:rFonts w:asciiTheme="minorHAnsi" w:hAnsiTheme="minorHAnsi"/>
        </w:rPr>
      </w:pPr>
    </w:p>
    <w:p w:rsidR="00BD5810" w:rsidRPr="000A6A6C" w:rsidRDefault="00BD5810" w:rsidP="000A6A6C">
      <w:pPr>
        <w:jc w:val="both"/>
        <w:rPr>
          <w:rFonts w:asciiTheme="minorHAnsi" w:hAnsiTheme="minorHAnsi"/>
          <w:b/>
        </w:rPr>
      </w:pPr>
      <w:r w:rsidRPr="000A6A6C">
        <w:rPr>
          <w:rFonts w:asciiTheme="minorHAnsi" w:hAnsiTheme="minorHAnsi"/>
          <w:b/>
        </w:rPr>
        <w:t xml:space="preserve">Evaluation of Quotations </w:t>
      </w:r>
    </w:p>
    <w:p w:rsidR="00BD5810" w:rsidRPr="00053B2A" w:rsidRDefault="00BD5810" w:rsidP="00BD5810">
      <w:pPr>
        <w:jc w:val="both"/>
        <w:rPr>
          <w:rFonts w:asciiTheme="minorHAnsi" w:hAnsiTheme="minorHAnsi"/>
          <w:b/>
        </w:rPr>
      </w:pPr>
    </w:p>
    <w:p w:rsidR="00BD5810" w:rsidRPr="008E2772" w:rsidRDefault="00BD5810" w:rsidP="008E2772">
      <w:pPr>
        <w:pStyle w:val="ListParagraph"/>
        <w:numPr>
          <w:ilvl w:val="1"/>
          <w:numId w:val="37"/>
        </w:numPr>
        <w:jc w:val="both"/>
        <w:rPr>
          <w:rFonts w:asciiTheme="minorHAnsi" w:hAnsiTheme="minorHAnsi"/>
        </w:rPr>
      </w:pPr>
      <w:r w:rsidRPr="008E2772">
        <w:rPr>
          <w:rFonts w:asciiTheme="minorHAnsi" w:hAnsiTheme="minorHAnsi"/>
        </w:rPr>
        <w:t>Only quotations received by the due date will be accepted.</w:t>
      </w:r>
    </w:p>
    <w:p w:rsidR="00BD5810" w:rsidRPr="00053B2A" w:rsidRDefault="00BD5810" w:rsidP="00BD5810">
      <w:pPr>
        <w:jc w:val="both"/>
        <w:rPr>
          <w:rFonts w:asciiTheme="minorHAnsi" w:hAnsiTheme="minorHAnsi"/>
        </w:rPr>
      </w:pPr>
    </w:p>
    <w:p w:rsidR="00BD5810" w:rsidRPr="008E2772" w:rsidRDefault="00BD5810" w:rsidP="008E2772">
      <w:pPr>
        <w:pStyle w:val="ListParagraph"/>
        <w:numPr>
          <w:ilvl w:val="1"/>
          <w:numId w:val="37"/>
        </w:numPr>
        <w:jc w:val="both"/>
        <w:rPr>
          <w:rFonts w:asciiTheme="minorHAnsi" w:hAnsiTheme="minorHAnsi"/>
        </w:rPr>
      </w:pPr>
      <w:r w:rsidRPr="008E2772">
        <w:rPr>
          <w:rFonts w:asciiTheme="minorHAnsi" w:hAnsiTheme="minorHAnsi"/>
        </w:rPr>
        <w:t xml:space="preserve">Quotations will be initially evaluated by reference to the following </w:t>
      </w:r>
      <w:r w:rsidRPr="008E2772">
        <w:rPr>
          <w:rFonts w:asciiTheme="minorHAnsi" w:hAnsiTheme="minorHAnsi"/>
          <w:u w:val="single"/>
        </w:rPr>
        <w:t xml:space="preserve">qualification </w:t>
      </w:r>
      <w:r w:rsidRPr="008E2772">
        <w:rPr>
          <w:rFonts w:asciiTheme="minorHAnsi" w:hAnsiTheme="minorHAnsi"/>
        </w:rPr>
        <w:t>criteria:</w:t>
      </w:r>
    </w:p>
    <w:p w:rsidR="00BD5810" w:rsidRPr="00C240DE" w:rsidRDefault="00BD5810" w:rsidP="00BD5810">
      <w:pPr>
        <w:pStyle w:val="ListParagraph"/>
        <w:rPr>
          <w:rFonts w:asciiTheme="minorHAnsi" w:hAnsiTheme="minorHAnsi"/>
        </w:rPr>
      </w:pPr>
    </w:p>
    <w:p w:rsidR="00BD5810" w:rsidRDefault="00BD5810" w:rsidP="00BD5810">
      <w:pPr>
        <w:pStyle w:val="ListParagraph"/>
        <w:jc w:val="both"/>
        <w:rPr>
          <w:rFonts w:asciiTheme="minorHAnsi" w:hAnsiTheme="minorHAnsi"/>
        </w:rPr>
      </w:pPr>
      <w:r w:rsidRPr="007053BA">
        <w:rPr>
          <w:rFonts w:asciiTheme="minorHAnsi" w:hAnsiTheme="minorHAnsi"/>
          <w:b/>
          <w:u w:val="single"/>
        </w:rPr>
        <w:t xml:space="preserve">These are detailed further in </w:t>
      </w:r>
      <w:r w:rsidRPr="007053BA">
        <w:rPr>
          <w:rFonts w:asciiTheme="minorHAnsi" w:hAnsiTheme="minorHAnsi"/>
          <w:b/>
          <w:u w:val="single"/>
          <w:lang w:val="en-IE"/>
        </w:rPr>
        <w:t>Appendix A</w:t>
      </w:r>
      <w:r w:rsidR="0022189D" w:rsidRPr="00834196">
        <w:rPr>
          <w:rFonts w:asciiTheme="minorHAnsi" w:hAnsiTheme="minorHAnsi"/>
        </w:rPr>
        <w:t>:</w:t>
      </w:r>
      <w:r w:rsidR="0022189D">
        <w:rPr>
          <w:rFonts w:asciiTheme="minorHAnsi" w:hAnsiTheme="minorHAnsi"/>
        </w:rPr>
        <w:t xml:space="preserve"> </w:t>
      </w:r>
    </w:p>
    <w:p w:rsidR="00BD5810" w:rsidRPr="00053B2A" w:rsidRDefault="00BD5810" w:rsidP="00BD5810">
      <w:pPr>
        <w:jc w:val="both"/>
        <w:rPr>
          <w:rFonts w:asciiTheme="minorHAnsi" w:hAnsiTheme="minorHAnsi"/>
        </w:rPr>
      </w:pPr>
    </w:p>
    <w:p w:rsidR="00BD5810" w:rsidRDefault="00BD5810" w:rsidP="000A6A6C">
      <w:pPr>
        <w:numPr>
          <w:ilvl w:val="0"/>
          <w:numId w:val="3"/>
        </w:numPr>
        <w:tabs>
          <w:tab w:val="clear" w:pos="2160"/>
        </w:tabs>
        <w:ind w:left="1560" w:hanging="851"/>
        <w:jc w:val="both"/>
        <w:rPr>
          <w:rFonts w:asciiTheme="minorHAnsi" w:hAnsiTheme="minorHAnsi"/>
        </w:rPr>
      </w:pPr>
      <w:r w:rsidRPr="00053B2A">
        <w:rPr>
          <w:rFonts w:asciiTheme="minorHAnsi" w:hAnsiTheme="minorHAnsi"/>
        </w:rPr>
        <w:t xml:space="preserve">Completeness of </w:t>
      </w:r>
      <w:r>
        <w:rPr>
          <w:rFonts w:asciiTheme="minorHAnsi" w:hAnsiTheme="minorHAnsi"/>
        </w:rPr>
        <w:t xml:space="preserve">quotation </w:t>
      </w:r>
      <w:r w:rsidRPr="00053B2A">
        <w:rPr>
          <w:rFonts w:asciiTheme="minorHAnsi" w:hAnsiTheme="minorHAnsi"/>
        </w:rPr>
        <w:t xml:space="preserve">documentation as specified in </w:t>
      </w:r>
      <w:r w:rsidRPr="00CB7C30">
        <w:rPr>
          <w:rFonts w:asciiTheme="minorHAnsi" w:hAnsiTheme="minorHAnsi"/>
          <w:b/>
          <w:u w:val="single"/>
        </w:rPr>
        <w:t>Appendix A</w:t>
      </w:r>
      <w:r w:rsidRPr="00053B2A">
        <w:rPr>
          <w:rFonts w:asciiTheme="minorHAnsi" w:hAnsiTheme="minorHAnsi"/>
        </w:rPr>
        <w:t xml:space="preserve"> of this document</w:t>
      </w:r>
    </w:p>
    <w:p w:rsidR="00BD5810" w:rsidRDefault="000A6A6C" w:rsidP="00BD5810">
      <w:pPr>
        <w:ind w:left="1800" w:firstLine="360"/>
        <w:jc w:val="center"/>
        <w:rPr>
          <w:rFonts w:asciiTheme="minorHAnsi" w:hAnsiTheme="minorHAnsi"/>
          <w:b/>
        </w:rPr>
      </w:pPr>
      <w:r w:rsidRPr="00C240DE">
        <w:rPr>
          <w:rFonts w:asciiTheme="minorHAnsi" w:hAnsiTheme="minorHAnsi"/>
          <w:b/>
        </w:rPr>
        <w:t>A</w:t>
      </w:r>
      <w:r w:rsidR="00BD5810" w:rsidRPr="00C240DE">
        <w:rPr>
          <w:rFonts w:asciiTheme="minorHAnsi" w:hAnsiTheme="minorHAnsi"/>
          <w:b/>
        </w:rPr>
        <w:t>nd</w:t>
      </w:r>
    </w:p>
    <w:p w:rsidR="000A6A6C" w:rsidRDefault="000A6A6C" w:rsidP="00BD5810">
      <w:pPr>
        <w:ind w:left="1800" w:firstLine="360"/>
        <w:jc w:val="center"/>
        <w:rPr>
          <w:rFonts w:asciiTheme="minorHAnsi" w:hAnsiTheme="minorHAnsi"/>
          <w:b/>
        </w:rPr>
      </w:pPr>
    </w:p>
    <w:p w:rsidR="00BD5810" w:rsidRPr="00053B2A" w:rsidRDefault="00BD5810" w:rsidP="000A6A6C">
      <w:pPr>
        <w:numPr>
          <w:ilvl w:val="0"/>
          <w:numId w:val="3"/>
        </w:numPr>
        <w:tabs>
          <w:tab w:val="clear" w:pos="2160"/>
          <w:tab w:val="num" w:pos="1560"/>
        </w:tabs>
        <w:ind w:left="1560" w:hanging="851"/>
        <w:jc w:val="both"/>
        <w:rPr>
          <w:rFonts w:asciiTheme="minorHAnsi" w:hAnsiTheme="minorHAnsi"/>
        </w:rPr>
      </w:pPr>
      <w:r w:rsidRPr="00053B2A">
        <w:rPr>
          <w:rFonts w:asciiTheme="minorHAnsi" w:hAnsiTheme="minorHAnsi"/>
        </w:rPr>
        <w:t xml:space="preserve">Stated ability to </w:t>
      </w:r>
      <w:r>
        <w:rPr>
          <w:rFonts w:asciiTheme="minorHAnsi" w:hAnsiTheme="minorHAnsi"/>
        </w:rPr>
        <w:t xml:space="preserve">quote </w:t>
      </w:r>
      <w:r w:rsidRPr="00053B2A">
        <w:rPr>
          <w:rFonts w:asciiTheme="minorHAnsi" w:hAnsiTheme="minorHAnsi"/>
        </w:rPr>
        <w:t xml:space="preserve">to meet the </w:t>
      </w:r>
      <w:r w:rsidRPr="00053B2A">
        <w:rPr>
          <w:rFonts w:asciiTheme="minorHAnsi" w:hAnsiTheme="minorHAnsi"/>
          <w:u w:val="single"/>
        </w:rPr>
        <w:t>minimum</w:t>
      </w:r>
      <w:r w:rsidRPr="00053B2A">
        <w:rPr>
          <w:rFonts w:asciiTheme="minorHAnsi" w:hAnsiTheme="minorHAnsi"/>
        </w:rPr>
        <w:t xml:space="preserve"> requirements specified in </w:t>
      </w:r>
      <w:r>
        <w:rPr>
          <w:rFonts w:asciiTheme="minorHAnsi" w:hAnsiTheme="minorHAnsi"/>
        </w:rPr>
        <w:t xml:space="preserve">Appendix B </w:t>
      </w:r>
      <w:r w:rsidRPr="00053B2A">
        <w:rPr>
          <w:rFonts w:asciiTheme="minorHAnsi" w:hAnsiTheme="minorHAnsi"/>
        </w:rPr>
        <w:t>of this document</w:t>
      </w:r>
    </w:p>
    <w:p w:rsidR="00BD5810" w:rsidRPr="00053B2A" w:rsidRDefault="00BD5810" w:rsidP="00BD5810">
      <w:pPr>
        <w:ind w:left="1440"/>
        <w:jc w:val="both"/>
        <w:rPr>
          <w:rFonts w:asciiTheme="minorHAnsi" w:hAnsiTheme="minorHAnsi"/>
        </w:rPr>
      </w:pPr>
    </w:p>
    <w:p w:rsidR="00807FCE" w:rsidRPr="00B4224C" w:rsidRDefault="00BD5810" w:rsidP="00B4224C">
      <w:pPr>
        <w:pStyle w:val="BodyTextIndent"/>
        <w:rPr>
          <w:rFonts w:asciiTheme="minorHAnsi" w:hAnsiTheme="minorHAnsi"/>
        </w:rPr>
      </w:pPr>
      <w:r w:rsidRPr="00BA4444">
        <w:rPr>
          <w:rFonts w:asciiTheme="minorHAnsi" w:hAnsiTheme="minorHAnsi"/>
        </w:rPr>
        <w:t xml:space="preserve">Note, that it is intended that only those quotes, that meet both of the above </w:t>
      </w:r>
      <w:r w:rsidRPr="00BA4444">
        <w:rPr>
          <w:rFonts w:asciiTheme="minorHAnsi" w:hAnsiTheme="minorHAnsi"/>
          <w:u w:val="single"/>
        </w:rPr>
        <w:t>qualification</w:t>
      </w:r>
      <w:r w:rsidRPr="00BA4444">
        <w:rPr>
          <w:rFonts w:asciiTheme="minorHAnsi" w:hAnsiTheme="minorHAnsi"/>
        </w:rPr>
        <w:t xml:space="preserve"> criteria (</w:t>
      </w:r>
      <w:r w:rsidRPr="00BA4444">
        <w:rPr>
          <w:rFonts w:asciiTheme="minorHAnsi" w:hAnsiTheme="minorHAnsi"/>
          <w:b/>
          <w:u w:val="single"/>
        </w:rPr>
        <w:t>as detailed in Appendix A</w:t>
      </w:r>
      <w:r w:rsidRPr="00BA4444">
        <w:rPr>
          <w:rFonts w:asciiTheme="minorHAnsi" w:hAnsiTheme="minorHAnsi"/>
        </w:rPr>
        <w:t>) will be eligible for inclusion in the award process.</w:t>
      </w:r>
    </w:p>
    <w:p w:rsidR="00A40D35" w:rsidRDefault="00A40D35" w:rsidP="000A6A6C">
      <w:pPr>
        <w:pStyle w:val="BodyTextIndent"/>
        <w:ind w:left="0"/>
        <w:rPr>
          <w:rFonts w:asciiTheme="minorHAnsi" w:hAnsiTheme="minorHAnsi"/>
          <w:b/>
        </w:rPr>
      </w:pPr>
    </w:p>
    <w:p w:rsidR="000A6A6C" w:rsidRDefault="000A6A6C" w:rsidP="000A6A6C">
      <w:pPr>
        <w:pStyle w:val="BodyTextIndent"/>
        <w:ind w:left="0"/>
        <w:rPr>
          <w:rFonts w:asciiTheme="minorHAnsi" w:hAnsiTheme="minorHAnsi"/>
          <w:b/>
        </w:rPr>
      </w:pPr>
      <w:r w:rsidRPr="000A6A6C">
        <w:rPr>
          <w:rFonts w:asciiTheme="minorHAnsi" w:hAnsiTheme="minorHAnsi"/>
          <w:b/>
        </w:rPr>
        <w:t>Award Criteria</w:t>
      </w:r>
    </w:p>
    <w:p w:rsidR="000A6A6C" w:rsidRPr="000A6A6C" w:rsidRDefault="000A6A6C" w:rsidP="000A6A6C">
      <w:pPr>
        <w:pStyle w:val="BodyTextIndent"/>
        <w:ind w:left="0"/>
        <w:rPr>
          <w:rFonts w:asciiTheme="minorHAnsi" w:hAnsiTheme="minorHAnsi"/>
          <w:b/>
        </w:rPr>
      </w:pPr>
    </w:p>
    <w:p w:rsidR="00A40D35" w:rsidRDefault="008E2772" w:rsidP="008E2772">
      <w:pPr>
        <w:pStyle w:val="BodyTextIndent"/>
        <w:numPr>
          <w:ilvl w:val="1"/>
          <w:numId w:val="37"/>
        </w:numPr>
        <w:rPr>
          <w:rFonts w:asciiTheme="minorHAnsi" w:hAnsiTheme="minorHAnsi"/>
        </w:rPr>
      </w:pPr>
      <w:r>
        <w:rPr>
          <w:rFonts w:asciiTheme="minorHAnsi" w:hAnsiTheme="minorHAnsi"/>
        </w:rPr>
        <w:t xml:space="preserve"> </w:t>
      </w:r>
      <w:r>
        <w:rPr>
          <w:rFonts w:asciiTheme="minorHAnsi" w:hAnsiTheme="minorHAnsi"/>
        </w:rPr>
        <w:tab/>
      </w:r>
    </w:p>
    <w:p w:rsidR="00BD5810" w:rsidRDefault="00BD5810" w:rsidP="00A40D35">
      <w:pPr>
        <w:pStyle w:val="BodyTextIndent"/>
        <w:ind w:left="360"/>
        <w:rPr>
          <w:rFonts w:asciiTheme="minorHAnsi" w:hAnsiTheme="minorHAnsi"/>
        </w:rPr>
      </w:pPr>
      <w:r w:rsidRPr="00223922">
        <w:rPr>
          <w:rFonts w:asciiTheme="minorHAnsi" w:hAnsiTheme="minorHAnsi"/>
        </w:rPr>
        <w:t xml:space="preserve">The successful proposal will be selected </w:t>
      </w:r>
      <w:r>
        <w:rPr>
          <w:rFonts w:asciiTheme="minorHAnsi" w:hAnsiTheme="minorHAnsi"/>
        </w:rPr>
        <w:t xml:space="preserve">from qualifying quotations, </w:t>
      </w:r>
      <w:r w:rsidRPr="00223922">
        <w:rPr>
          <w:rFonts w:asciiTheme="minorHAnsi" w:hAnsiTheme="minorHAnsi"/>
        </w:rPr>
        <w:t xml:space="preserve">following an </w:t>
      </w:r>
      <w:r w:rsidR="00CE51D7">
        <w:rPr>
          <w:rFonts w:asciiTheme="minorHAnsi" w:hAnsiTheme="minorHAnsi"/>
        </w:rPr>
        <w:t xml:space="preserve"> </w:t>
      </w:r>
      <w:r w:rsidR="008E2772">
        <w:rPr>
          <w:rFonts w:asciiTheme="minorHAnsi" w:hAnsiTheme="minorHAnsi"/>
        </w:rPr>
        <w:t xml:space="preserve">  </w:t>
      </w:r>
      <w:r>
        <w:rPr>
          <w:rFonts w:asciiTheme="minorHAnsi" w:hAnsiTheme="minorHAnsi"/>
        </w:rPr>
        <w:t>evaluation process by LEO Louth</w:t>
      </w:r>
      <w:r w:rsidRPr="00223922">
        <w:rPr>
          <w:rFonts w:asciiTheme="minorHAnsi" w:hAnsiTheme="minorHAnsi"/>
        </w:rPr>
        <w:t xml:space="preserve"> on the basis of the </w:t>
      </w:r>
      <w:r w:rsidRPr="00223922">
        <w:rPr>
          <w:rFonts w:asciiTheme="minorHAnsi" w:hAnsiTheme="minorHAnsi"/>
          <w:u w:val="single"/>
        </w:rPr>
        <w:t>most economically advantageous tender</w:t>
      </w:r>
      <w:r w:rsidRPr="00223922">
        <w:rPr>
          <w:rFonts w:asciiTheme="minorHAnsi" w:hAnsiTheme="minorHAnsi"/>
        </w:rPr>
        <w:t xml:space="preserve"> and including the</w:t>
      </w:r>
      <w:r>
        <w:rPr>
          <w:rFonts w:asciiTheme="minorHAnsi" w:hAnsiTheme="minorHAnsi"/>
        </w:rPr>
        <w:t xml:space="preserve"> </w:t>
      </w:r>
      <w:r w:rsidRPr="00223922">
        <w:rPr>
          <w:rFonts w:asciiTheme="minorHAnsi" w:hAnsiTheme="minorHAnsi"/>
        </w:rPr>
        <w:t>following criteria (weights in brackets):</w:t>
      </w:r>
    </w:p>
    <w:p w:rsidR="00BD5810" w:rsidRPr="00223922" w:rsidRDefault="00BD5810" w:rsidP="00BD5810">
      <w:pPr>
        <w:pStyle w:val="BodyTextIndent"/>
        <w:rPr>
          <w:rFonts w:asciiTheme="minorHAnsi" w:hAnsiTheme="minorHAnsi"/>
        </w:rPr>
      </w:pPr>
    </w:p>
    <w:p w:rsidR="00BD5810" w:rsidRPr="007053BA" w:rsidRDefault="00BD5810" w:rsidP="00BD5810">
      <w:pPr>
        <w:pStyle w:val="BodyTextIndent"/>
        <w:numPr>
          <w:ilvl w:val="0"/>
          <w:numId w:val="9"/>
        </w:numPr>
        <w:rPr>
          <w:rFonts w:asciiTheme="minorHAnsi" w:hAnsiTheme="minorHAnsi"/>
        </w:rPr>
      </w:pPr>
      <w:r w:rsidRPr="007053BA">
        <w:rPr>
          <w:rFonts w:asciiTheme="minorHAnsi" w:hAnsiTheme="minorHAnsi"/>
        </w:rPr>
        <w:t xml:space="preserve">The demonstrated functional and sectorial experience of the </w:t>
      </w:r>
      <w:r>
        <w:rPr>
          <w:rFonts w:asciiTheme="minorHAnsi" w:hAnsiTheme="minorHAnsi"/>
        </w:rPr>
        <w:t>Contractor</w:t>
      </w:r>
      <w:r w:rsidRPr="007053BA">
        <w:rPr>
          <w:rFonts w:asciiTheme="minorHAnsi" w:hAnsiTheme="minorHAnsi"/>
        </w:rPr>
        <w:t xml:space="preserve"> </w:t>
      </w:r>
      <w:r w:rsidRPr="00223922">
        <w:rPr>
          <w:rFonts w:asciiTheme="minorHAnsi" w:hAnsiTheme="minorHAnsi"/>
          <w:b/>
        </w:rPr>
        <w:t>(</w:t>
      </w:r>
      <w:r w:rsidR="00A95181">
        <w:rPr>
          <w:rFonts w:asciiTheme="minorHAnsi" w:hAnsiTheme="minorHAnsi"/>
          <w:b/>
        </w:rPr>
        <w:t>3</w:t>
      </w:r>
      <w:r>
        <w:rPr>
          <w:rFonts w:asciiTheme="minorHAnsi" w:hAnsiTheme="minorHAnsi"/>
          <w:b/>
        </w:rPr>
        <w:t>0</w:t>
      </w:r>
      <w:r w:rsidRPr="00223922">
        <w:rPr>
          <w:rFonts w:asciiTheme="minorHAnsi" w:hAnsiTheme="minorHAnsi"/>
          <w:b/>
        </w:rPr>
        <w:t>%)</w:t>
      </w:r>
    </w:p>
    <w:p w:rsidR="000F3EC6" w:rsidRPr="000F3EC6" w:rsidRDefault="003A78BE" w:rsidP="000F3EC6">
      <w:pPr>
        <w:pStyle w:val="BodyTextIndent"/>
        <w:numPr>
          <w:ilvl w:val="0"/>
          <w:numId w:val="9"/>
        </w:numPr>
        <w:rPr>
          <w:rFonts w:asciiTheme="minorHAnsi" w:hAnsiTheme="minorHAnsi"/>
        </w:rPr>
      </w:pPr>
      <w:r w:rsidRPr="007053BA">
        <w:rPr>
          <w:rFonts w:asciiTheme="minorHAnsi" w:hAnsiTheme="minorHAnsi"/>
        </w:rPr>
        <w:t>All-inclusive</w:t>
      </w:r>
      <w:r w:rsidR="00BD5810" w:rsidRPr="007053BA">
        <w:rPr>
          <w:rFonts w:asciiTheme="minorHAnsi" w:hAnsiTheme="minorHAnsi"/>
        </w:rPr>
        <w:t xml:space="preserve"> cost </w:t>
      </w:r>
      <w:r w:rsidR="000F3EC6">
        <w:rPr>
          <w:rFonts w:asciiTheme="minorHAnsi" w:hAnsiTheme="minorHAnsi"/>
          <w:b/>
        </w:rPr>
        <w:t>(3</w:t>
      </w:r>
      <w:r w:rsidR="00BD5810">
        <w:rPr>
          <w:rFonts w:asciiTheme="minorHAnsi" w:hAnsiTheme="minorHAnsi"/>
          <w:b/>
        </w:rPr>
        <w:t>0</w:t>
      </w:r>
      <w:r w:rsidR="00BD5810" w:rsidRPr="00223922">
        <w:rPr>
          <w:rFonts w:asciiTheme="minorHAnsi" w:hAnsiTheme="minorHAnsi"/>
          <w:b/>
        </w:rPr>
        <w:t>%)</w:t>
      </w:r>
    </w:p>
    <w:p w:rsidR="00BD5810" w:rsidRPr="00053B2A" w:rsidRDefault="00BD5810" w:rsidP="00BD5810">
      <w:pPr>
        <w:pStyle w:val="BodyTextIndent"/>
        <w:numPr>
          <w:ilvl w:val="0"/>
          <w:numId w:val="9"/>
        </w:numPr>
        <w:rPr>
          <w:rFonts w:asciiTheme="minorHAnsi" w:hAnsiTheme="minorHAnsi"/>
        </w:rPr>
      </w:pPr>
      <w:r>
        <w:rPr>
          <w:rFonts w:asciiTheme="minorHAnsi" w:hAnsiTheme="minorHAnsi"/>
        </w:rPr>
        <w:t xml:space="preserve">Methodology </w:t>
      </w:r>
      <w:r w:rsidRPr="00223922">
        <w:rPr>
          <w:rFonts w:asciiTheme="minorHAnsi" w:hAnsiTheme="minorHAnsi"/>
          <w:b/>
        </w:rPr>
        <w:t>(</w:t>
      </w:r>
      <w:r w:rsidR="00A95181">
        <w:rPr>
          <w:rFonts w:asciiTheme="minorHAnsi" w:hAnsiTheme="minorHAnsi"/>
          <w:b/>
        </w:rPr>
        <w:t>2</w:t>
      </w:r>
      <w:r w:rsidRPr="00223922">
        <w:rPr>
          <w:rFonts w:asciiTheme="minorHAnsi" w:hAnsiTheme="minorHAnsi"/>
          <w:b/>
        </w:rPr>
        <w:t>0%)</w:t>
      </w:r>
    </w:p>
    <w:p w:rsidR="00BD5810" w:rsidRPr="00223922" w:rsidRDefault="00BD5810" w:rsidP="00BD5810">
      <w:pPr>
        <w:pStyle w:val="BodyTextIndent"/>
        <w:numPr>
          <w:ilvl w:val="0"/>
          <w:numId w:val="9"/>
        </w:numPr>
        <w:rPr>
          <w:rFonts w:asciiTheme="minorHAnsi" w:hAnsiTheme="minorHAnsi"/>
          <w:b/>
        </w:rPr>
      </w:pPr>
      <w:r w:rsidRPr="00537B5F">
        <w:rPr>
          <w:rFonts w:asciiTheme="minorHAnsi" w:hAnsiTheme="minorHAnsi"/>
        </w:rPr>
        <w:t xml:space="preserve">References </w:t>
      </w:r>
      <w:r w:rsidRPr="00223922">
        <w:rPr>
          <w:rFonts w:asciiTheme="minorHAnsi" w:hAnsiTheme="minorHAnsi"/>
          <w:b/>
        </w:rPr>
        <w:t>(10%)</w:t>
      </w:r>
    </w:p>
    <w:p w:rsidR="008F1992" w:rsidRPr="008F1992" w:rsidRDefault="00BD5810" w:rsidP="008F1992">
      <w:pPr>
        <w:pStyle w:val="BodyTextIndent"/>
        <w:numPr>
          <w:ilvl w:val="0"/>
          <w:numId w:val="9"/>
        </w:numPr>
        <w:rPr>
          <w:rFonts w:asciiTheme="minorHAnsi" w:hAnsiTheme="minorHAnsi"/>
        </w:rPr>
      </w:pPr>
      <w:r>
        <w:rPr>
          <w:rFonts w:asciiTheme="minorHAnsi" w:hAnsiTheme="minorHAnsi"/>
        </w:rPr>
        <w:t>Innovation</w:t>
      </w:r>
      <w:r w:rsidR="000F3EC6">
        <w:rPr>
          <w:rFonts w:asciiTheme="minorHAnsi" w:hAnsiTheme="minorHAnsi"/>
        </w:rPr>
        <w:t xml:space="preserve"> and sustainability approaches that will provide environmental </w:t>
      </w:r>
      <w:r w:rsidR="00D94621">
        <w:rPr>
          <w:rFonts w:asciiTheme="minorHAnsi" w:hAnsiTheme="minorHAnsi"/>
        </w:rPr>
        <w:t xml:space="preserve">&amp; </w:t>
      </w:r>
      <w:r w:rsidR="000F3EC6">
        <w:rPr>
          <w:rFonts w:asciiTheme="minorHAnsi" w:hAnsiTheme="minorHAnsi"/>
        </w:rPr>
        <w:t>cost savings</w:t>
      </w:r>
      <w:r>
        <w:rPr>
          <w:rFonts w:asciiTheme="minorHAnsi" w:hAnsiTheme="minorHAnsi"/>
        </w:rPr>
        <w:t xml:space="preserve"> to </w:t>
      </w:r>
      <w:r w:rsidR="00CE51D7">
        <w:rPr>
          <w:rFonts w:asciiTheme="minorHAnsi" w:hAnsiTheme="minorHAnsi"/>
        </w:rPr>
        <w:t xml:space="preserve">LEO </w:t>
      </w:r>
      <w:r>
        <w:rPr>
          <w:rFonts w:asciiTheme="minorHAnsi" w:hAnsiTheme="minorHAnsi"/>
        </w:rPr>
        <w:t xml:space="preserve">Louth </w:t>
      </w:r>
      <w:r w:rsidRPr="00223922">
        <w:rPr>
          <w:rFonts w:asciiTheme="minorHAnsi" w:hAnsiTheme="minorHAnsi"/>
          <w:b/>
        </w:rPr>
        <w:t>(10%)</w:t>
      </w:r>
    </w:p>
    <w:p w:rsidR="008F1992" w:rsidRPr="008F1992" w:rsidRDefault="008F1992" w:rsidP="008F1992">
      <w:pPr>
        <w:pStyle w:val="BodyTextIndent"/>
        <w:ind w:left="1440"/>
        <w:rPr>
          <w:rFonts w:asciiTheme="minorHAnsi" w:hAnsiTheme="minorHAnsi"/>
        </w:rPr>
      </w:pPr>
    </w:p>
    <w:p w:rsidR="008F1992" w:rsidRPr="00B4224C" w:rsidRDefault="008F1992" w:rsidP="008F1992">
      <w:pPr>
        <w:pStyle w:val="BodyTextIndent"/>
        <w:numPr>
          <w:ilvl w:val="0"/>
          <w:numId w:val="9"/>
        </w:numPr>
        <w:rPr>
          <w:rFonts w:asciiTheme="minorHAnsi" w:hAnsiTheme="minorHAnsi" w:cstheme="minorHAnsi"/>
        </w:rPr>
      </w:pPr>
      <w:r w:rsidRPr="00B4224C">
        <w:rPr>
          <w:rFonts w:asciiTheme="minorHAnsi" w:hAnsiTheme="minorHAnsi" w:cstheme="minorHAnsi"/>
          <w:b/>
        </w:rPr>
        <w:t>The following formula will be applied to the cost score:</w:t>
      </w:r>
    </w:p>
    <w:p w:rsidR="008F1992" w:rsidRPr="00B4224C" w:rsidRDefault="008F1992" w:rsidP="008F1992">
      <w:pPr>
        <w:pStyle w:val="BodyText"/>
        <w:kinsoku w:val="0"/>
        <w:overflowPunct w:val="0"/>
        <w:ind w:left="1440" w:right="-45"/>
        <w:jc w:val="both"/>
        <w:rPr>
          <w:rFonts w:asciiTheme="minorHAnsi" w:hAnsiTheme="minorHAnsi" w:cstheme="minorHAnsi"/>
        </w:rPr>
      </w:pPr>
      <w:r w:rsidRPr="00B4224C">
        <w:rPr>
          <w:rFonts w:asciiTheme="minorHAnsi" w:hAnsiTheme="minorHAnsi" w:cstheme="minorHAnsi"/>
        </w:rPr>
        <w:t>The lowest cost tender that also meets all the minimum requirements of the qualitative award criteria will receive the maximum score achievable under this criterion. The scores of the other valid tenders will be calculated using the following formula:</w:t>
      </w:r>
    </w:p>
    <w:p w:rsidR="008F1992" w:rsidRPr="008F1992" w:rsidRDefault="008F1992" w:rsidP="008F1992">
      <w:pPr>
        <w:pStyle w:val="BodyText"/>
        <w:kinsoku w:val="0"/>
        <w:overflowPunct w:val="0"/>
        <w:ind w:right="-45"/>
        <w:jc w:val="both"/>
        <w:rPr>
          <w:rFonts w:ascii="Arial" w:hAnsi="Arial" w:cs="Arial"/>
        </w:rPr>
      </w:pPr>
    </w:p>
    <w:p w:rsidR="008F1992" w:rsidRPr="00730EB4" w:rsidRDefault="008F1992" w:rsidP="008F1992">
      <w:pPr>
        <w:pStyle w:val="BodyText"/>
        <w:kinsoku w:val="0"/>
        <w:overflowPunct w:val="0"/>
        <w:spacing w:before="9"/>
        <w:ind w:left="1440"/>
        <w:jc w:val="both"/>
        <w:rPr>
          <w:rFonts w:asciiTheme="minorHAnsi" w:hAnsiTheme="minorHAnsi" w:cstheme="minorHAnsi"/>
          <w:b/>
        </w:rPr>
      </w:pPr>
      <w:r>
        <w:rPr>
          <w:rFonts w:ascii="Arial" w:hAnsi="Arial" w:cs="Arial"/>
          <w:b/>
        </w:rPr>
        <w:t>e</w:t>
      </w:r>
      <w:r w:rsidRPr="00730EB4">
        <w:rPr>
          <w:rFonts w:asciiTheme="minorHAnsi" w:hAnsiTheme="minorHAnsi" w:cstheme="minorHAnsi"/>
          <w:b/>
        </w:rPr>
        <w:t xml:space="preserve">.g. </w:t>
      </w:r>
    </w:p>
    <w:tbl>
      <w:tblPr>
        <w:tblW w:w="0" w:type="auto"/>
        <w:jc w:val="center"/>
        <w:tblLayout w:type="fixed"/>
        <w:tblCellMar>
          <w:left w:w="0" w:type="dxa"/>
          <w:right w:w="0" w:type="dxa"/>
        </w:tblCellMar>
        <w:tblLook w:val="04A0" w:firstRow="1" w:lastRow="0" w:firstColumn="1" w:lastColumn="0" w:noHBand="0" w:noVBand="1"/>
      </w:tblPr>
      <w:tblGrid>
        <w:gridCol w:w="3966"/>
        <w:gridCol w:w="1563"/>
      </w:tblGrid>
      <w:tr w:rsidR="008F1992" w:rsidRPr="00730EB4" w:rsidTr="008F1992">
        <w:trPr>
          <w:trHeight w:val="525"/>
          <w:jc w:val="center"/>
        </w:trPr>
        <w:tc>
          <w:tcPr>
            <w:tcW w:w="3966" w:type="dxa"/>
            <w:tcBorders>
              <w:top w:val="single" w:sz="4" w:space="0" w:color="AF0000"/>
              <w:left w:val="single" w:sz="4" w:space="0" w:color="AF0000"/>
              <w:bottom w:val="single" w:sz="4" w:space="0" w:color="AF0000"/>
              <w:right w:val="single" w:sz="4" w:space="0" w:color="AF0000"/>
            </w:tcBorders>
            <w:shd w:val="clear" w:color="auto" w:fill="BEBEBE"/>
            <w:hideMark/>
          </w:tcPr>
          <w:p w:rsidR="008F1992" w:rsidRPr="00730EB4" w:rsidRDefault="008F1992">
            <w:pPr>
              <w:pStyle w:val="TableParagraph"/>
              <w:kinsoku w:val="0"/>
              <w:overflowPunct w:val="0"/>
              <w:spacing w:before="119" w:line="276" w:lineRule="auto"/>
              <w:jc w:val="both"/>
              <w:rPr>
                <w:rFonts w:asciiTheme="minorHAnsi" w:hAnsiTheme="minorHAnsi" w:cstheme="minorHAnsi"/>
                <w:lang w:val="en-US" w:eastAsia="en-US"/>
              </w:rPr>
            </w:pPr>
            <w:r w:rsidRPr="00730EB4">
              <w:rPr>
                <w:rFonts w:asciiTheme="minorHAnsi" w:hAnsiTheme="minorHAnsi" w:cstheme="minorHAnsi"/>
                <w:lang w:val="en-US" w:eastAsia="en-US"/>
              </w:rPr>
              <w:lastRenderedPageBreak/>
              <w:t>Lowest Cost from a Bona Fide Tender</w:t>
            </w:r>
          </w:p>
        </w:tc>
        <w:tc>
          <w:tcPr>
            <w:tcW w:w="1563" w:type="dxa"/>
            <w:tcBorders>
              <w:top w:val="single" w:sz="4" w:space="0" w:color="AF0000"/>
              <w:left w:val="single" w:sz="4" w:space="0" w:color="AF0000"/>
              <w:bottom w:val="single" w:sz="4" w:space="0" w:color="AF0000"/>
              <w:right w:val="single" w:sz="4" w:space="0" w:color="AF0000"/>
            </w:tcBorders>
            <w:hideMark/>
          </w:tcPr>
          <w:p w:rsidR="008F1992" w:rsidRPr="00730EB4" w:rsidRDefault="008F1992">
            <w:pPr>
              <w:pStyle w:val="TableParagraph"/>
              <w:kinsoku w:val="0"/>
              <w:overflowPunct w:val="0"/>
              <w:spacing w:before="119" w:line="276" w:lineRule="auto"/>
              <w:jc w:val="both"/>
              <w:rPr>
                <w:rFonts w:asciiTheme="minorHAnsi" w:hAnsiTheme="minorHAnsi" w:cstheme="minorHAnsi"/>
                <w:b/>
                <w:lang w:val="en-US" w:eastAsia="en-US"/>
              </w:rPr>
            </w:pPr>
            <w:r w:rsidRPr="00730EB4">
              <w:rPr>
                <w:rFonts w:asciiTheme="minorHAnsi" w:hAnsiTheme="minorHAnsi" w:cstheme="minorHAnsi"/>
                <w:b/>
                <w:lang w:val="en-US" w:eastAsia="en-US"/>
              </w:rPr>
              <w:t>A</w:t>
            </w:r>
          </w:p>
        </w:tc>
      </w:tr>
      <w:tr w:rsidR="008F1992" w:rsidRPr="00730EB4" w:rsidTr="008F1992">
        <w:trPr>
          <w:trHeight w:val="599"/>
          <w:jc w:val="center"/>
        </w:trPr>
        <w:tc>
          <w:tcPr>
            <w:tcW w:w="3966" w:type="dxa"/>
            <w:tcBorders>
              <w:top w:val="single" w:sz="4" w:space="0" w:color="AF0000"/>
              <w:left w:val="single" w:sz="4" w:space="0" w:color="AF0000"/>
              <w:bottom w:val="single" w:sz="4" w:space="0" w:color="AF0000"/>
              <w:right w:val="single" w:sz="4" w:space="0" w:color="AF0000"/>
            </w:tcBorders>
            <w:shd w:val="clear" w:color="auto" w:fill="BEBEBE"/>
            <w:hideMark/>
          </w:tcPr>
          <w:p w:rsidR="008F1992" w:rsidRPr="00730EB4" w:rsidRDefault="008F1992">
            <w:pPr>
              <w:pStyle w:val="TableParagraph"/>
              <w:kinsoku w:val="0"/>
              <w:overflowPunct w:val="0"/>
              <w:spacing w:before="119" w:line="276" w:lineRule="auto"/>
              <w:jc w:val="both"/>
              <w:rPr>
                <w:rFonts w:asciiTheme="minorHAnsi" w:hAnsiTheme="minorHAnsi" w:cstheme="minorHAnsi"/>
                <w:lang w:val="en-US" w:eastAsia="en-US"/>
              </w:rPr>
            </w:pPr>
            <w:r w:rsidRPr="00730EB4">
              <w:rPr>
                <w:rFonts w:asciiTheme="minorHAnsi" w:hAnsiTheme="minorHAnsi" w:cstheme="minorHAnsi"/>
                <w:lang w:val="en-US" w:eastAsia="en-US"/>
              </w:rPr>
              <w:t>Cost for the tender being evaluated</w:t>
            </w:r>
          </w:p>
        </w:tc>
        <w:tc>
          <w:tcPr>
            <w:tcW w:w="1563" w:type="dxa"/>
            <w:tcBorders>
              <w:top w:val="single" w:sz="4" w:space="0" w:color="AF0000"/>
              <w:left w:val="single" w:sz="4" w:space="0" w:color="AF0000"/>
              <w:bottom w:val="single" w:sz="4" w:space="0" w:color="AF0000"/>
              <w:right w:val="single" w:sz="4" w:space="0" w:color="AF0000"/>
            </w:tcBorders>
            <w:hideMark/>
          </w:tcPr>
          <w:p w:rsidR="008F1992" w:rsidRPr="00730EB4" w:rsidRDefault="008F1992">
            <w:pPr>
              <w:pStyle w:val="TableParagraph"/>
              <w:kinsoku w:val="0"/>
              <w:overflowPunct w:val="0"/>
              <w:spacing w:before="119" w:line="276" w:lineRule="auto"/>
              <w:jc w:val="both"/>
              <w:rPr>
                <w:rFonts w:asciiTheme="minorHAnsi" w:hAnsiTheme="minorHAnsi" w:cstheme="minorHAnsi"/>
                <w:b/>
                <w:bCs/>
                <w:lang w:val="en-US" w:eastAsia="en-US"/>
              </w:rPr>
            </w:pPr>
            <w:r w:rsidRPr="00730EB4">
              <w:rPr>
                <w:rFonts w:asciiTheme="minorHAnsi" w:hAnsiTheme="minorHAnsi" w:cstheme="minorHAnsi"/>
                <w:b/>
                <w:bCs/>
                <w:lang w:val="en-US" w:eastAsia="en-US"/>
              </w:rPr>
              <w:t>B</w:t>
            </w:r>
          </w:p>
        </w:tc>
      </w:tr>
      <w:tr w:rsidR="008F1992" w:rsidRPr="00730EB4" w:rsidTr="008F1992">
        <w:trPr>
          <w:trHeight w:val="600"/>
          <w:jc w:val="center"/>
        </w:trPr>
        <w:tc>
          <w:tcPr>
            <w:tcW w:w="3966" w:type="dxa"/>
            <w:tcBorders>
              <w:top w:val="single" w:sz="4" w:space="0" w:color="AF0000"/>
              <w:left w:val="single" w:sz="4" w:space="0" w:color="AF0000"/>
              <w:bottom w:val="single" w:sz="4" w:space="0" w:color="AF0000"/>
              <w:right w:val="single" w:sz="4" w:space="0" w:color="AF0000"/>
            </w:tcBorders>
            <w:shd w:val="clear" w:color="auto" w:fill="BEBEBE"/>
            <w:hideMark/>
          </w:tcPr>
          <w:p w:rsidR="008F1992" w:rsidRPr="00730EB4" w:rsidRDefault="008F1992">
            <w:pPr>
              <w:pStyle w:val="TableParagraph"/>
              <w:kinsoku w:val="0"/>
              <w:overflowPunct w:val="0"/>
              <w:spacing w:line="276" w:lineRule="auto"/>
              <w:jc w:val="both"/>
              <w:rPr>
                <w:rFonts w:asciiTheme="minorHAnsi" w:hAnsiTheme="minorHAnsi" w:cstheme="minorHAnsi"/>
                <w:lang w:val="en-US" w:eastAsia="en-US"/>
              </w:rPr>
            </w:pPr>
            <w:r w:rsidRPr="00730EB4">
              <w:rPr>
                <w:rFonts w:asciiTheme="minorHAnsi" w:hAnsiTheme="minorHAnsi" w:cstheme="minorHAnsi"/>
                <w:lang w:val="en-US" w:eastAsia="en-US"/>
              </w:rPr>
              <w:t>Maximum Points available for Cost</w:t>
            </w:r>
          </w:p>
        </w:tc>
        <w:tc>
          <w:tcPr>
            <w:tcW w:w="1563" w:type="dxa"/>
            <w:tcBorders>
              <w:top w:val="single" w:sz="4" w:space="0" w:color="AF0000"/>
              <w:left w:val="single" w:sz="4" w:space="0" w:color="AF0000"/>
              <w:bottom w:val="single" w:sz="4" w:space="0" w:color="AF0000"/>
              <w:right w:val="single" w:sz="4" w:space="0" w:color="AF0000"/>
            </w:tcBorders>
            <w:hideMark/>
          </w:tcPr>
          <w:p w:rsidR="008F1992" w:rsidRPr="00730EB4" w:rsidRDefault="00730EB4" w:rsidP="00730EB4">
            <w:pPr>
              <w:pStyle w:val="TableParagraph"/>
              <w:kinsoku w:val="0"/>
              <w:overflowPunct w:val="0"/>
              <w:spacing w:line="276" w:lineRule="auto"/>
              <w:ind w:left="0"/>
              <w:jc w:val="both"/>
              <w:rPr>
                <w:rFonts w:asciiTheme="minorHAnsi" w:hAnsiTheme="minorHAnsi" w:cstheme="minorHAnsi"/>
                <w:b/>
                <w:lang w:val="en-US" w:eastAsia="en-US"/>
              </w:rPr>
            </w:pPr>
            <w:r>
              <w:rPr>
                <w:rFonts w:asciiTheme="minorHAnsi" w:hAnsiTheme="minorHAnsi" w:cstheme="minorHAnsi"/>
                <w:b/>
                <w:lang w:val="en-US" w:eastAsia="en-US"/>
              </w:rPr>
              <w:t>30%</w:t>
            </w:r>
          </w:p>
        </w:tc>
      </w:tr>
      <w:tr w:rsidR="008F1992" w:rsidRPr="00730EB4" w:rsidTr="008F1992">
        <w:trPr>
          <w:trHeight w:val="652"/>
          <w:jc w:val="center"/>
        </w:trPr>
        <w:tc>
          <w:tcPr>
            <w:tcW w:w="3966" w:type="dxa"/>
            <w:tcBorders>
              <w:top w:val="single" w:sz="4" w:space="0" w:color="AF0000"/>
              <w:left w:val="single" w:sz="4" w:space="0" w:color="AF0000"/>
              <w:bottom w:val="single" w:sz="4" w:space="0" w:color="AF0000"/>
              <w:right w:val="single" w:sz="4" w:space="0" w:color="AF0000"/>
            </w:tcBorders>
            <w:shd w:val="clear" w:color="auto" w:fill="BEBEBE"/>
            <w:hideMark/>
          </w:tcPr>
          <w:p w:rsidR="008F1992" w:rsidRPr="00730EB4" w:rsidRDefault="008F1992">
            <w:pPr>
              <w:pStyle w:val="TableParagraph"/>
              <w:kinsoku w:val="0"/>
              <w:overflowPunct w:val="0"/>
              <w:spacing w:before="122" w:line="276" w:lineRule="auto"/>
              <w:jc w:val="both"/>
              <w:rPr>
                <w:rFonts w:asciiTheme="minorHAnsi" w:hAnsiTheme="minorHAnsi" w:cstheme="minorHAnsi"/>
                <w:lang w:val="en-US" w:eastAsia="en-US"/>
              </w:rPr>
            </w:pPr>
            <w:r w:rsidRPr="00730EB4">
              <w:rPr>
                <w:rFonts w:asciiTheme="minorHAnsi" w:hAnsiTheme="minorHAnsi" w:cstheme="minorHAnsi"/>
                <w:lang w:val="en-US" w:eastAsia="en-US"/>
              </w:rPr>
              <w:t>Formula employed</w:t>
            </w:r>
          </w:p>
        </w:tc>
        <w:tc>
          <w:tcPr>
            <w:tcW w:w="1563" w:type="dxa"/>
            <w:tcBorders>
              <w:top w:val="single" w:sz="4" w:space="0" w:color="AF0000"/>
              <w:left w:val="single" w:sz="4" w:space="0" w:color="AF0000"/>
              <w:bottom w:val="single" w:sz="4" w:space="0" w:color="AF0000"/>
              <w:right w:val="single" w:sz="4" w:space="0" w:color="AF0000"/>
            </w:tcBorders>
            <w:hideMark/>
          </w:tcPr>
          <w:p w:rsidR="008F1992" w:rsidRPr="00730EB4" w:rsidRDefault="00730EB4">
            <w:pPr>
              <w:pStyle w:val="TableParagraph"/>
              <w:kinsoku w:val="0"/>
              <w:overflowPunct w:val="0"/>
              <w:spacing w:line="276" w:lineRule="auto"/>
              <w:jc w:val="both"/>
              <w:rPr>
                <w:rFonts w:asciiTheme="minorHAnsi" w:hAnsiTheme="minorHAnsi" w:cstheme="minorHAnsi"/>
                <w:b/>
                <w:u w:val="single"/>
                <w:lang w:val="en-US" w:eastAsia="en-US"/>
              </w:rPr>
            </w:pPr>
            <w:r>
              <w:rPr>
                <w:rFonts w:asciiTheme="minorHAnsi" w:hAnsiTheme="minorHAnsi" w:cstheme="minorHAnsi"/>
                <w:b/>
                <w:u w:val="single"/>
                <w:lang w:val="en-US" w:eastAsia="en-US"/>
              </w:rPr>
              <w:t xml:space="preserve">30% </w:t>
            </w:r>
            <w:r w:rsidR="008F1992" w:rsidRPr="00730EB4">
              <w:rPr>
                <w:rFonts w:asciiTheme="minorHAnsi" w:hAnsiTheme="minorHAnsi" w:cstheme="minorHAnsi"/>
                <w:b/>
                <w:u w:val="single"/>
                <w:lang w:val="en-US" w:eastAsia="en-US"/>
              </w:rPr>
              <w:t>x A</w:t>
            </w:r>
          </w:p>
          <w:p w:rsidR="008F1992" w:rsidRPr="00730EB4" w:rsidRDefault="008F1992">
            <w:pPr>
              <w:pStyle w:val="TableParagraph"/>
              <w:kinsoku w:val="0"/>
              <w:overflowPunct w:val="0"/>
              <w:spacing w:line="276" w:lineRule="auto"/>
              <w:rPr>
                <w:rFonts w:asciiTheme="minorHAnsi" w:hAnsiTheme="minorHAnsi" w:cstheme="minorHAnsi"/>
                <w:b/>
                <w:bCs/>
                <w:lang w:val="en-US" w:eastAsia="en-US"/>
              </w:rPr>
            </w:pPr>
            <w:r w:rsidRPr="00730EB4">
              <w:rPr>
                <w:rFonts w:asciiTheme="minorHAnsi" w:hAnsiTheme="minorHAnsi" w:cstheme="minorHAnsi"/>
                <w:b/>
                <w:lang w:val="en-US" w:eastAsia="en-US"/>
              </w:rPr>
              <w:t xml:space="preserve">       B</w:t>
            </w:r>
          </w:p>
        </w:tc>
      </w:tr>
    </w:tbl>
    <w:p w:rsidR="0003151B" w:rsidRDefault="0003151B" w:rsidP="0003151B">
      <w:pPr>
        <w:pStyle w:val="BodyTextIndent"/>
        <w:rPr>
          <w:rFonts w:asciiTheme="minorHAnsi" w:hAnsiTheme="minorHAnsi"/>
          <w:b/>
        </w:rPr>
      </w:pPr>
    </w:p>
    <w:p w:rsidR="00BD5810" w:rsidRDefault="00BD5810" w:rsidP="00BD5810">
      <w:pPr>
        <w:pStyle w:val="BodyTextIndent"/>
        <w:ind w:left="0"/>
        <w:rPr>
          <w:rFonts w:asciiTheme="minorHAnsi" w:hAnsiTheme="minorHAnsi"/>
          <w:b/>
        </w:rPr>
      </w:pPr>
    </w:p>
    <w:p w:rsidR="00BD5810" w:rsidRDefault="00CE51D7" w:rsidP="00CE51D7">
      <w:pPr>
        <w:pStyle w:val="ListParagraph"/>
        <w:pBdr>
          <w:top w:val="single" w:sz="4" w:space="1" w:color="auto"/>
          <w:left w:val="single" w:sz="4" w:space="4" w:color="auto"/>
          <w:bottom w:val="single" w:sz="4" w:space="1" w:color="auto"/>
          <w:right w:val="single" w:sz="4" w:space="4" w:color="auto"/>
        </w:pBdr>
        <w:ind w:left="0"/>
        <w:jc w:val="both"/>
        <w:rPr>
          <w:rFonts w:asciiTheme="minorHAnsi" w:hAnsiTheme="minorHAnsi"/>
          <w:b/>
          <w:sz w:val="28"/>
          <w:szCs w:val="28"/>
        </w:rPr>
      </w:pPr>
      <w:r>
        <w:rPr>
          <w:rFonts w:asciiTheme="minorHAnsi" w:hAnsiTheme="minorHAnsi"/>
          <w:b/>
          <w:sz w:val="28"/>
          <w:szCs w:val="28"/>
        </w:rPr>
        <w:t>4</w:t>
      </w:r>
      <w:r w:rsidR="00683163">
        <w:rPr>
          <w:rFonts w:asciiTheme="minorHAnsi" w:hAnsiTheme="minorHAnsi"/>
          <w:b/>
          <w:sz w:val="28"/>
          <w:szCs w:val="28"/>
        </w:rPr>
        <w:t>.</w:t>
      </w:r>
      <w:r w:rsidR="00BD5810">
        <w:rPr>
          <w:rFonts w:asciiTheme="minorHAnsi" w:hAnsiTheme="minorHAnsi"/>
          <w:b/>
          <w:sz w:val="28"/>
          <w:szCs w:val="28"/>
        </w:rPr>
        <w:tab/>
      </w:r>
      <w:r w:rsidR="00BD5810" w:rsidRPr="00834196">
        <w:rPr>
          <w:rFonts w:asciiTheme="minorHAnsi" w:hAnsiTheme="minorHAnsi"/>
          <w:b/>
          <w:sz w:val="28"/>
          <w:szCs w:val="28"/>
        </w:rPr>
        <w:t>Notice to Companies Quoting</w:t>
      </w:r>
    </w:p>
    <w:p w:rsidR="00BD5810" w:rsidRDefault="00BD5810" w:rsidP="00BD5810">
      <w:pPr>
        <w:jc w:val="both"/>
        <w:rPr>
          <w:rFonts w:asciiTheme="minorHAnsi" w:hAnsiTheme="minorHAnsi"/>
          <w:b/>
          <w:sz w:val="28"/>
          <w:szCs w:val="28"/>
        </w:rPr>
      </w:pPr>
      <w:r>
        <w:rPr>
          <w:rFonts w:asciiTheme="minorHAnsi" w:hAnsiTheme="minorHAnsi"/>
          <w:b/>
          <w:sz w:val="28"/>
          <w:szCs w:val="28"/>
        </w:rPr>
        <w:t xml:space="preserve"> </w:t>
      </w:r>
    </w:p>
    <w:p w:rsidR="00BD5810" w:rsidRPr="00053B2A" w:rsidRDefault="00BD5810" w:rsidP="000A6A6C">
      <w:pPr>
        <w:ind w:left="851" w:hanging="851"/>
        <w:jc w:val="both"/>
        <w:rPr>
          <w:rFonts w:asciiTheme="minorHAnsi" w:hAnsiTheme="minorHAnsi"/>
        </w:rPr>
      </w:pPr>
      <w:r w:rsidRPr="00CE51D7">
        <w:rPr>
          <w:rFonts w:asciiTheme="minorHAnsi" w:hAnsiTheme="minorHAnsi"/>
        </w:rPr>
        <w:t>4.1</w:t>
      </w:r>
      <w:r w:rsidR="000A6A6C">
        <w:rPr>
          <w:rFonts w:asciiTheme="minorHAnsi" w:hAnsiTheme="minorHAnsi"/>
        </w:rPr>
        <w:tab/>
      </w:r>
      <w:r>
        <w:rPr>
          <w:rFonts w:asciiTheme="minorHAnsi" w:hAnsiTheme="minorHAnsi"/>
        </w:rPr>
        <w:t>LEO Louth proposes</w:t>
      </w:r>
      <w:r w:rsidRPr="00053B2A">
        <w:rPr>
          <w:rFonts w:asciiTheme="minorHAnsi" w:hAnsiTheme="minorHAnsi"/>
        </w:rPr>
        <w:t xml:space="preserve"> that the following information relating to this </w:t>
      </w:r>
      <w:r>
        <w:rPr>
          <w:rFonts w:asciiTheme="minorHAnsi" w:hAnsiTheme="minorHAnsi"/>
        </w:rPr>
        <w:t xml:space="preserve">quotation </w:t>
      </w:r>
      <w:r w:rsidRPr="00053B2A">
        <w:rPr>
          <w:rFonts w:asciiTheme="minorHAnsi" w:hAnsiTheme="minorHAnsi"/>
        </w:rPr>
        <w:t xml:space="preserve">will be made available on request under the Freedom </w:t>
      </w:r>
      <w:r>
        <w:rPr>
          <w:rFonts w:asciiTheme="minorHAnsi" w:hAnsiTheme="minorHAnsi"/>
        </w:rPr>
        <w:t>o</w:t>
      </w:r>
      <w:r w:rsidRPr="00053B2A">
        <w:rPr>
          <w:rFonts w:asciiTheme="minorHAnsi" w:hAnsiTheme="minorHAnsi"/>
        </w:rPr>
        <w:t xml:space="preserve">f Information Act </w:t>
      </w:r>
      <w:r w:rsidR="000A7CDA">
        <w:rPr>
          <w:rFonts w:asciiTheme="minorHAnsi" w:hAnsiTheme="minorHAnsi"/>
        </w:rPr>
        <w:t xml:space="preserve">2014.  </w:t>
      </w:r>
    </w:p>
    <w:p w:rsidR="00BD5810" w:rsidRPr="005870C4" w:rsidRDefault="00BD5810" w:rsidP="001B43D1">
      <w:pPr>
        <w:pStyle w:val="ListParagraph"/>
        <w:numPr>
          <w:ilvl w:val="0"/>
          <w:numId w:val="5"/>
        </w:numPr>
        <w:tabs>
          <w:tab w:val="clear" w:pos="2520"/>
          <w:tab w:val="num" w:pos="1843"/>
        </w:tabs>
        <w:ind w:hanging="1102"/>
        <w:jc w:val="both"/>
        <w:rPr>
          <w:rFonts w:asciiTheme="minorHAnsi" w:hAnsiTheme="minorHAnsi"/>
        </w:rPr>
      </w:pPr>
      <w:r w:rsidRPr="005870C4">
        <w:rPr>
          <w:rFonts w:asciiTheme="minorHAnsi" w:hAnsiTheme="minorHAnsi"/>
        </w:rPr>
        <w:t xml:space="preserve">Name of successful </w:t>
      </w:r>
      <w:r>
        <w:rPr>
          <w:rFonts w:asciiTheme="minorHAnsi" w:hAnsiTheme="minorHAnsi"/>
        </w:rPr>
        <w:t>quoting organization</w:t>
      </w:r>
    </w:p>
    <w:p w:rsidR="00BD5810" w:rsidRPr="00053B2A" w:rsidRDefault="00BD5810" w:rsidP="001B43D1">
      <w:pPr>
        <w:numPr>
          <w:ilvl w:val="0"/>
          <w:numId w:val="5"/>
        </w:numPr>
        <w:tabs>
          <w:tab w:val="clear" w:pos="2520"/>
        </w:tabs>
        <w:ind w:left="1843" w:hanging="425"/>
        <w:jc w:val="both"/>
        <w:rPr>
          <w:rFonts w:asciiTheme="minorHAnsi" w:hAnsiTheme="minorHAnsi"/>
        </w:rPr>
      </w:pPr>
      <w:r w:rsidRPr="00053B2A">
        <w:rPr>
          <w:rFonts w:asciiTheme="minorHAnsi" w:hAnsiTheme="minorHAnsi"/>
        </w:rPr>
        <w:t>Reasons for non-acceptance of the enquirers’</w:t>
      </w:r>
      <w:r>
        <w:rPr>
          <w:rFonts w:asciiTheme="minorHAnsi" w:hAnsiTheme="minorHAnsi"/>
        </w:rPr>
        <w:t xml:space="preserve"> quotation</w:t>
      </w:r>
    </w:p>
    <w:p w:rsidR="00BD5810" w:rsidRPr="00053B2A" w:rsidRDefault="00BD5810" w:rsidP="00BD5810">
      <w:pPr>
        <w:jc w:val="both"/>
        <w:rPr>
          <w:rFonts w:asciiTheme="minorHAnsi" w:hAnsiTheme="minorHAnsi"/>
        </w:rPr>
      </w:pPr>
    </w:p>
    <w:p w:rsidR="00BD5810" w:rsidRPr="00053B2A" w:rsidRDefault="00CE51D7" w:rsidP="000A6A6C">
      <w:pPr>
        <w:ind w:left="851" w:hanging="851"/>
        <w:jc w:val="both"/>
        <w:rPr>
          <w:rFonts w:asciiTheme="minorHAnsi" w:hAnsiTheme="minorHAnsi"/>
        </w:rPr>
      </w:pPr>
      <w:r>
        <w:rPr>
          <w:rFonts w:asciiTheme="minorHAnsi" w:hAnsiTheme="minorHAnsi"/>
        </w:rPr>
        <w:t xml:space="preserve">4.2 </w:t>
      </w:r>
      <w:r>
        <w:rPr>
          <w:rFonts w:asciiTheme="minorHAnsi" w:hAnsiTheme="minorHAnsi"/>
        </w:rPr>
        <w:tab/>
      </w:r>
      <w:r w:rsidR="00BD5810">
        <w:rPr>
          <w:rFonts w:asciiTheme="minorHAnsi" w:hAnsiTheme="minorHAnsi"/>
        </w:rPr>
        <w:t>LEO Louth u</w:t>
      </w:r>
      <w:r w:rsidR="00BD5810" w:rsidRPr="00053B2A">
        <w:rPr>
          <w:rFonts w:asciiTheme="minorHAnsi" w:hAnsiTheme="minorHAnsi"/>
        </w:rPr>
        <w:t xml:space="preserve">ndertakes to hold confidential any information provided in this </w:t>
      </w:r>
      <w:r w:rsidR="00BD5810">
        <w:rPr>
          <w:rFonts w:asciiTheme="minorHAnsi" w:hAnsiTheme="minorHAnsi"/>
        </w:rPr>
        <w:t xml:space="preserve">quotation </w:t>
      </w:r>
      <w:r w:rsidR="00BD5810" w:rsidRPr="00053B2A">
        <w:rPr>
          <w:rFonts w:asciiTheme="minorHAnsi" w:hAnsiTheme="minorHAnsi"/>
        </w:rPr>
        <w:t>subject to:</w:t>
      </w:r>
    </w:p>
    <w:p w:rsidR="00BD5810" w:rsidRDefault="00BD5810" w:rsidP="00BD5810">
      <w:pPr>
        <w:pStyle w:val="ListParagraph"/>
        <w:numPr>
          <w:ilvl w:val="0"/>
          <w:numId w:val="10"/>
        </w:numPr>
        <w:jc w:val="both"/>
        <w:rPr>
          <w:rFonts w:asciiTheme="minorHAnsi" w:hAnsiTheme="minorHAnsi"/>
        </w:rPr>
      </w:pPr>
      <w:r w:rsidRPr="008C3F4C">
        <w:rPr>
          <w:rFonts w:asciiTheme="minorHAnsi" w:hAnsiTheme="minorHAnsi"/>
        </w:rPr>
        <w:t xml:space="preserve">Disclosure of the information specified at (a) and (b) above as liable for release to the public and </w:t>
      </w:r>
    </w:p>
    <w:p w:rsidR="00BD5810" w:rsidRPr="008C3F4C" w:rsidRDefault="00BD5810" w:rsidP="00BD5810">
      <w:pPr>
        <w:pStyle w:val="ListParagraph"/>
        <w:numPr>
          <w:ilvl w:val="0"/>
          <w:numId w:val="10"/>
        </w:numPr>
        <w:jc w:val="both"/>
        <w:rPr>
          <w:rFonts w:asciiTheme="minorHAnsi" w:hAnsiTheme="minorHAnsi"/>
        </w:rPr>
      </w:pPr>
      <w:r>
        <w:rPr>
          <w:rFonts w:asciiTheme="minorHAnsi" w:hAnsiTheme="minorHAnsi"/>
        </w:rPr>
        <w:t>LEO Louth’s</w:t>
      </w:r>
      <w:r w:rsidRPr="008C3F4C">
        <w:rPr>
          <w:rFonts w:asciiTheme="minorHAnsi" w:hAnsiTheme="minorHAnsi"/>
        </w:rPr>
        <w:t xml:space="preserve"> obligations under law, including the Freedom of Information </w:t>
      </w:r>
      <w:r w:rsidRPr="00533633">
        <w:rPr>
          <w:rFonts w:asciiTheme="minorHAnsi" w:hAnsiTheme="minorHAnsi"/>
        </w:rPr>
        <w:t>Act which came into law on 14</w:t>
      </w:r>
      <w:r w:rsidRPr="00533633">
        <w:rPr>
          <w:rFonts w:asciiTheme="minorHAnsi" w:hAnsiTheme="minorHAnsi"/>
          <w:vertAlign w:val="superscript"/>
        </w:rPr>
        <w:t>th</w:t>
      </w:r>
      <w:r w:rsidRPr="00533633">
        <w:rPr>
          <w:rFonts w:asciiTheme="minorHAnsi" w:hAnsiTheme="minorHAnsi"/>
        </w:rPr>
        <w:t xml:space="preserve"> October 2014.</w:t>
      </w:r>
      <w:r>
        <w:rPr>
          <w:rFonts w:asciiTheme="minorHAnsi" w:hAnsiTheme="minorHAnsi"/>
        </w:rPr>
        <w:t xml:space="preserve"> </w:t>
      </w:r>
    </w:p>
    <w:p w:rsidR="00BD5810" w:rsidRPr="00053B2A" w:rsidRDefault="00BD5810" w:rsidP="00BD5810">
      <w:pPr>
        <w:jc w:val="both"/>
        <w:rPr>
          <w:rFonts w:asciiTheme="minorHAnsi" w:hAnsiTheme="minorHAnsi"/>
        </w:rPr>
      </w:pPr>
    </w:p>
    <w:p w:rsidR="00BD5810" w:rsidRPr="00053B2A" w:rsidRDefault="00BD5810" w:rsidP="00BD5810">
      <w:pPr>
        <w:ind w:left="720"/>
        <w:jc w:val="both"/>
        <w:rPr>
          <w:rFonts w:asciiTheme="minorHAnsi" w:hAnsiTheme="minorHAnsi"/>
        </w:rPr>
      </w:pPr>
      <w:r>
        <w:rPr>
          <w:rFonts w:asciiTheme="minorHAnsi" w:hAnsiTheme="minorHAnsi"/>
        </w:rPr>
        <w:t>Quoting organisations</w:t>
      </w:r>
      <w:r w:rsidRPr="00053B2A">
        <w:rPr>
          <w:rFonts w:asciiTheme="minorHAnsi" w:hAnsiTheme="minorHAnsi"/>
        </w:rPr>
        <w:t xml:space="preserve"> are asked to consider if any of the information supplied with th</w:t>
      </w:r>
      <w:r w:rsidR="00BA4444">
        <w:rPr>
          <w:rFonts w:asciiTheme="minorHAnsi" w:hAnsiTheme="minorHAnsi"/>
        </w:rPr>
        <w:t>e</w:t>
      </w:r>
      <w:r w:rsidRPr="00053B2A">
        <w:rPr>
          <w:rFonts w:asciiTheme="minorHAnsi" w:hAnsiTheme="minorHAnsi"/>
        </w:rPr>
        <w:t xml:space="preserve"> </w:t>
      </w:r>
      <w:r w:rsidR="00C92284" w:rsidRPr="00275D9D">
        <w:rPr>
          <w:rFonts w:asciiTheme="minorHAnsi" w:hAnsiTheme="minorHAnsi"/>
        </w:rPr>
        <w:t xml:space="preserve">RFQ response </w:t>
      </w:r>
      <w:r w:rsidRPr="00053B2A">
        <w:rPr>
          <w:rFonts w:asciiTheme="minorHAnsi" w:hAnsiTheme="minorHAnsi"/>
        </w:rPr>
        <w:t xml:space="preserve">should not be disclosed because of its sensitivity, (other than that referred to at (a) and (b) above).  If this is the case, </w:t>
      </w:r>
      <w:r>
        <w:rPr>
          <w:rFonts w:asciiTheme="minorHAnsi" w:hAnsiTheme="minorHAnsi"/>
        </w:rPr>
        <w:t xml:space="preserve">quoting organisations </w:t>
      </w:r>
      <w:r w:rsidRPr="00053B2A">
        <w:rPr>
          <w:rFonts w:asciiTheme="minorHAnsi" w:hAnsiTheme="minorHAnsi"/>
        </w:rPr>
        <w:t>should when providing such information, identify same and specify t</w:t>
      </w:r>
      <w:r>
        <w:rPr>
          <w:rFonts w:asciiTheme="minorHAnsi" w:hAnsiTheme="minorHAnsi"/>
        </w:rPr>
        <w:t xml:space="preserve">he reasons for its sensitivity. LEO Louth </w:t>
      </w:r>
      <w:r w:rsidRPr="00053B2A">
        <w:rPr>
          <w:rFonts w:asciiTheme="minorHAnsi" w:hAnsiTheme="minorHAnsi"/>
        </w:rPr>
        <w:t xml:space="preserve">will consult with the </w:t>
      </w:r>
      <w:r>
        <w:rPr>
          <w:rFonts w:asciiTheme="minorHAnsi" w:hAnsiTheme="minorHAnsi"/>
        </w:rPr>
        <w:t xml:space="preserve">quoting organisation </w:t>
      </w:r>
      <w:r w:rsidRPr="00053B2A">
        <w:rPr>
          <w:rFonts w:asciiTheme="minorHAnsi" w:hAnsiTheme="minorHAnsi"/>
        </w:rPr>
        <w:t xml:space="preserve">about the potentially sensitive information before making a decision on any request received under the Freedom of Information Act </w:t>
      </w:r>
      <w:r w:rsidR="000118AD">
        <w:rPr>
          <w:rFonts w:asciiTheme="minorHAnsi" w:hAnsiTheme="minorHAnsi"/>
        </w:rPr>
        <w:t>2014.</w:t>
      </w:r>
      <w:r>
        <w:rPr>
          <w:rFonts w:asciiTheme="minorHAnsi" w:hAnsiTheme="minorHAnsi"/>
        </w:rPr>
        <w:t xml:space="preserve"> </w:t>
      </w:r>
    </w:p>
    <w:p w:rsidR="000A6A6C" w:rsidRDefault="000A6A6C" w:rsidP="00CE51D7">
      <w:pPr>
        <w:jc w:val="both"/>
        <w:rPr>
          <w:rFonts w:asciiTheme="minorHAnsi" w:hAnsiTheme="minorHAnsi"/>
        </w:rPr>
      </w:pPr>
    </w:p>
    <w:p w:rsidR="00BD5810" w:rsidRDefault="00BD5810" w:rsidP="00CE51D7">
      <w:pPr>
        <w:jc w:val="both"/>
        <w:rPr>
          <w:rFonts w:asciiTheme="minorHAnsi" w:hAnsiTheme="minorHAnsi"/>
          <w:b/>
        </w:rPr>
      </w:pPr>
      <w:r w:rsidRPr="001B43D1">
        <w:rPr>
          <w:rFonts w:asciiTheme="minorHAnsi" w:hAnsiTheme="minorHAnsi"/>
          <w:b/>
        </w:rPr>
        <w:tab/>
        <w:t>Contractual Arrangements</w:t>
      </w:r>
    </w:p>
    <w:p w:rsidR="001B43D1" w:rsidRPr="001B43D1" w:rsidRDefault="001B43D1" w:rsidP="00CE51D7">
      <w:pPr>
        <w:jc w:val="both"/>
        <w:rPr>
          <w:rFonts w:asciiTheme="minorHAnsi" w:hAnsiTheme="minorHAnsi"/>
          <w:b/>
        </w:rPr>
      </w:pPr>
    </w:p>
    <w:p w:rsidR="00BD5810" w:rsidRPr="00053B2A" w:rsidRDefault="000A6A6C" w:rsidP="000A6A6C">
      <w:pPr>
        <w:pStyle w:val="BodyTextIndent3"/>
        <w:ind w:left="720" w:hanging="720"/>
        <w:rPr>
          <w:rFonts w:asciiTheme="minorHAnsi" w:hAnsiTheme="minorHAnsi"/>
        </w:rPr>
      </w:pPr>
      <w:r w:rsidRPr="002B6DA2">
        <w:rPr>
          <w:rFonts w:asciiTheme="minorHAnsi" w:hAnsiTheme="minorHAnsi"/>
        </w:rPr>
        <w:t>4.3</w:t>
      </w:r>
      <w:r w:rsidRPr="002B6DA2">
        <w:rPr>
          <w:rFonts w:asciiTheme="minorHAnsi" w:hAnsiTheme="minorHAnsi"/>
        </w:rPr>
        <w:tab/>
      </w:r>
      <w:r w:rsidR="00BD5810" w:rsidRPr="002B6DA2">
        <w:rPr>
          <w:rFonts w:asciiTheme="minorHAnsi" w:hAnsiTheme="minorHAnsi"/>
        </w:rPr>
        <w:t xml:space="preserve">It is intended that this Request for Quote will give rise to a contract/s for the supply of </w:t>
      </w:r>
      <w:r w:rsidR="00B4224C">
        <w:rPr>
          <w:rFonts w:asciiTheme="minorHAnsi" w:hAnsiTheme="minorHAnsi"/>
        </w:rPr>
        <w:t>a Food Starter Programme</w:t>
      </w:r>
      <w:r w:rsidR="00BD5810" w:rsidRPr="002B6DA2">
        <w:rPr>
          <w:rFonts w:asciiTheme="minorHAnsi" w:hAnsiTheme="minorHAnsi"/>
        </w:rPr>
        <w:t xml:space="preserve"> to LEO Louth</w:t>
      </w:r>
      <w:r w:rsidR="00C20A7E">
        <w:rPr>
          <w:rFonts w:asciiTheme="minorHAnsi" w:hAnsiTheme="minorHAnsi"/>
        </w:rPr>
        <w:t xml:space="preserve"> </w:t>
      </w:r>
      <w:r w:rsidR="00BD5810" w:rsidRPr="003A78BE">
        <w:rPr>
          <w:rFonts w:asciiTheme="minorHAnsi" w:hAnsiTheme="minorHAnsi"/>
        </w:rPr>
        <w:t xml:space="preserve">which will </w:t>
      </w:r>
      <w:r w:rsidR="00C20A7E" w:rsidRPr="003A78BE">
        <w:rPr>
          <w:rFonts w:asciiTheme="minorHAnsi" w:hAnsiTheme="minorHAnsi"/>
        </w:rPr>
        <w:t>take place</w:t>
      </w:r>
      <w:r w:rsidR="00BD5810" w:rsidRPr="003A78BE">
        <w:rPr>
          <w:rFonts w:asciiTheme="minorHAnsi" w:hAnsiTheme="minorHAnsi"/>
        </w:rPr>
        <w:t xml:space="preserve"> in </w:t>
      </w:r>
      <w:r w:rsidR="00C20A7E" w:rsidRPr="003A78BE">
        <w:rPr>
          <w:rFonts w:asciiTheme="minorHAnsi" w:hAnsiTheme="minorHAnsi"/>
        </w:rPr>
        <w:t>Feburary 2024</w:t>
      </w:r>
      <w:r w:rsidR="00C20A7E">
        <w:rPr>
          <w:rFonts w:asciiTheme="minorHAnsi" w:hAnsiTheme="minorHAnsi"/>
        </w:rPr>
        <w:t xml:space="preserve">. </w:t>
      </w:r>
    </w:p>
    <w:p w:rsidR="00BD5810" w:rsidRPr="00053B2A" w:rsidRDefault="00BD5810" w:rsidP="00BD5810">
      <w:pPr>
        <w:pStyle w:val="BodyTextIndent3"/>
        <w:rPr>
          <w:rFonts w:asciiTheme="minorHAnsi" w:hAnsiTheme="minorHAnsi"/>
        </w:rPr>
      </w:pPr>
    </w:p>
    <w:p w:rsidR="00BD5810" w:rsidRDefault="000A6A6C" w:rsidP="008B15BA">
      <w:pPr>
        <w:pStyle w:val="BodyTextIndent3"/>
        <w:ind w:left="709" w:hanging="709"/>
        <w:jc w:val="left"/>
        <w:rPr>
          <w:rFonts w:asciiTheme="minorHAnsi" w:hAnsiTheme="minorHAnsi"/>
        </w:rPr>
      </w:pPr>
      <w:r>
        <w:rPr>
          <w:rFonts w:asciiTheme="minorHAnsi" w:hAnsiTheme="minorHAnsi"/>
        </w:rPr>
        <w:t>4.4</w:t>
      </w:r>
      <w:r w:rsidR="008B15BA">
        <w:rPr>
          <w:rFonts w:asciiTheme="minorHAnsi" w:hAnsiTheme="minorHAnsi"/>
        </w:rPr>
        <w:tab/>
        <w:t>a)</w:t>
      </w:r>
      <w:r w:rsidR="008B15BA">
        <w:rPr>
          <w:rFonts w:asciiTheme="minorHAnsi" w:hAnsiTheme="minorHAnsi"/>
        </w:rPr>
        <w:tab/>
      </w:r>
      <w:r w:rsidR="00BD5810">
        <w:rPr>
          <w:rFonts w:asciiTheme="minorHAnsi" w:hAnsiTheme="minorHAnsi"/>
        </w:rPr>
        <w:t xml:space="preserve">The Contractor agrees and acknowledges that Purchased content (images, </w:t>
      </w:r>
      <w:r w:rsidR="008B15BA">
        <w:rPr>
          <w:rFonts w:asciiTheme="minorHAnsi" w:hAnsiTheme="minorHAnsi"/>
        </w:rPr>
        <w:t xml:space="preserve">videos, </w:t>
      </w:r>
      <w:r w:rsidR="00BD5810">
        <w:rPr>
          <w:rFonts w:asciiTheme="minorHAnsi" w:hAnsiTheme="minorHAnsi"/>
        </w:rPr>
        <w:t>audio etc.) used</w:t>
      </w:r>
      <w:r w:rsidR="00BD5810" w:rsidRPr="00053B2A">
        <w:rPr>
          <w:rFonts w:asciiTheme="minorHAnsi" w:hAnsiTheme="minorHAnsi"/>
        </w:rPr>
        <w:t xml:space="preserve"> will become the property of </w:t>
      </w:r>
      <w:r w:rsidR="00BD5810">
        <w:rPr>
          <w:rFonts w:asciiTheme="minorHAnsi" w:hAnsiTheme="minorHAnsi"/>
        </w:rPr>
        <w:t>LEO Louth</w:t>
      </w:r>
      <w:r w:rsidR="00BD5810" w:rsidRPr="00053B2A">
        <w:rPr>
          <w:rFonts w:asciiTheme="minorHAnsi" w:hAnsiTheme="minorHAnsi"/>
        </w:rPr>
        <w:t>. All materials</w:t>
      </w:r>
      <w:r w:rsidR="00BD5810">
        <w:rPr>
          <w:rFonts w:asciiTheme="minorHAnsi" w:hAnsiTheme="minorHAnsi"/>
        </w:rPr>
        <w:t xml:space="preserve"> (images, videos etc.)</w:t>
      </w:r>
      <w:r w:rsidR="00BD5810" w:rsidRPr="00053B2A">
        <w:rPr>
          <w:rFonts w:asciiTheme="minorHAnsi" w:hAnsiTheme="minorHAnsi"/>
        </w:rPr>
        <w:t xml:space="preserve"> produced must be branded with </w:t>
      </w:r>
      <w:r w:rsidR="00BD5810" w:rsidRPr="00C66EFC">
        <w:rPr>
          <w:rFonts w:asciiTheme="minorHAnsi" w:hAnsiTheme="minorHAnsi"/>
          <w:lang w:val="en-IE"/>
        </w:rPr>
        <w:t>Local Enterprise Office</w:t>
      </w:r>
      <w:r w:rsidR="00BD5810">
        <w:rPr>
          <w:rFonts w:asciiTheme="minorHAnsi" w:hAnsiTheme="minorHAnsi"/>
        </w:rPr>
        <w:t xml:space="preserve"> Louth. </w:t>
      </w:r>
    </w:p>
    <w:p w:rsidR="00BD5810" w:rsidRDefault="00BD5810" w:rsidP="00BD5810">
      <w:pPr>
        <w:pStyle w:val="BodyTextIndent3"/>
        <w:ind w:left="720"/>
        <w:rPr>
          <w:rFonts w:asciiTheme="minorHAnsi" w:hAnsiTheme="minorHAnsi"/>
        </w:rPr>
      </w:pPr>
    </w:p>
    <w:p w:rsidR="000118AD" w:rsidRDefault="008B15BA" w:rsidP="008B15BA">
      <w:pPr>
        <w:ind w:left="709"/>
        <w:jc w:val="both"/>
        <w:rPr>
          <w:rFonts w:asciiTheme="minorHAnsi" w:hAnsiTheme="minorHAnsi"/>
        </w:rPr>
      </w:pPr>
      <w:r>
        <w:rPr>
          <w:rFonts w:asciiTheme="minorHAnsi" w:hAnsiTheme="minorHAnsi"/>
        </w:rPr>
        <w:t>b)</w:t>
      </w:r>
      <w:r>
        <w:rPr>
          <w:rFonts w:asciiTheme="minorHAnsi" w:hAnsiTheme="minorHAnsi"/>
        </w:rPr>
        <w:tab/>
      </w:r>
      <w:r w:rsidR="00BD5810" w:rsidRPr="00C65DCF">
        <w:rPr>
          <w:rFonts w:asciiTheme="minorHAnsi" w:hAnsiTheme="minorHAnsi"/>
        </w:rPr>
        <w:t xml:space="preserve">LEO Louth requires that all information made available to the </w:t>
      </w:r>
      <w:r w:rsidR="00BD5810">
        <w:rPr>
          <w:rFonts w:asciiTheme="minorHAnsi" w:hAnsiTheme="minorHAnsi"/>
        </w:rPr>
        <w:t>provider/ supplier</w:t>
      </w:r>
      <w:r w:rsidR="00BD5810" w:rsidRPr="00C65DCF">
        <w:rPr>
          <w:rFonts w:asciiTheme="minorHAnsi" w:hAnsiTheme="minorHAnsi"/>
        </w:rPr>
        <w:t xml:space="preserve"> in the course of this project be treated in strict confidence unless indicated otherwise in particular instances.  </w:t>
      </w:r>
    </w:p>
    <w:p w:rsidR="000118AD" w:rsidRDefault="000118AD" w:rsidP="00BD5810">
      <w:pPr>
        <w:ind w:left="709"/>
        <w:jc w:val="both"/>
        <w:rPr>
          <w:rFonts w:asciiTheme="minorHAnsi" w:hAnsiTheme="minorHAnsi"/>
        </w:rPr>
      </w:pPr>
    </w:p>
    <w:p w:rsidR="00BD5810" w:rsidRPr="008B15BA" w:rsidRDefault="00BD5810" w:rsidP="008B15BA">
      <w:pPr>
        <w:pStyle w:val="ListParagraph"/>
        <w:numPr>
          <w:ilvl w:val="0"/>
          <w:numId w:val="10"/>
        </w:numPr>
        <w:ind w:left="709" w:firstLine="0"/>
        <w:jc w:val="both"/>
        <w:rPr>
          <w:rFonts w:asciiTheme="minorHAnsi" w:hAnsiTheme="minorHAnsi"/>
        </w:rPr>
      </w:pPr>
      <w:r w:rsidRPr="008B15BA">
        <w:rPr>
          <w:rFonts w:asciiTheme="minorHAnsi" w:hAnsiTheme="minorHAnsi"/>
        </w:rPr>
        <w:t>The providers/ suppliers shall at all times keep confident</w:t>
      </w:r>
      <w:r w:rsidR="001B43D1" w:rsidRPr="008B15BA">
        <w:rPr>
          <w:rFonts w:asciiTheme="minorHAnsi" w:hAnsiTheme="minorHAnsi"/>
        </w:rPr>
        <w:t>ial and shall  not, without the</w:t>
      </w:r>
      <w:r w:rsidR="008B15BA" w:rsidRPr="008B15BA">
        <w:rPr>
          <w:rFonts w:asciiTheme="minorHAnsi" w:hAnsiTheme="minorHAnsi"/>
        </w:rPr>
        <w:t xml:space="preserve"> </w:t>
      </w:r>
      <w:r w:rsidRPr="008B15BA">
        <w:rPr>
          <w:rFonts w:asciiTheme="minorHAnsi" w:hAnsiTheme="minorHAnsi"/>
        </w:rPr>
        <w:t xml:space="preserve">prior written consent of LEO Louth, use for its own benefit or purpose or </w:t>
      </w:r>
      <w:r w:rsidRPr="008B15BA">
        <w:rPr>
          <w:rFonts w:asciiTheme="minorHAnsi" w:hAnsiTheme="minorHAnsi"/>
        </w:rPr>
        <w:lastRenderedPageBreak/>
        <w:t xml:space="preserve">the benefit or purpose of a third party or disclose to any third party any information of a confidential nature (including any trade secrets and information of commercial value) which may become known to it by virtue of it providing services unless such information is in the public domain (other than by breach of this provision) or the information is required to be disclosed by law. The provider/ supplier shall take all reasonable steps to ensure that its employees, agents and sub-contractors (if permitted by the terms of this contract) are bound by the same obligation.    </w:t>
      </w:r>
    </w:p>
    <w:p w:rsidR="00BD5810" w:rsidRDefault="00BD5810" w:rsidP="00BD5810">
      <w:pPr>
        <w:pStyle w:val="BodyTextIndent3"/>
        <w:ind w:left="0"/>
        <w:rPr>
          <w:rFonts w:asciiTheme="minorHAnsi" w:hAnsiTheme="minorHAnsi"/>
        </w:rPr>
      </w:pPr>
    </w:p>
    <w:p w:rsidR="008E2772" w:rsidRPr="00053B2A" w:rsidRDefault="008E2772" w:rsidP="00BD5810">
      <w:pPr>
        <w:pStyle w:val="BodyTextIndent3"/>
        <w:ind w:left="0"/>
        <w:rPr>
          <w:rFonts w:asciiTheme="minorHAnsi" w:hAnsiTheme="minorHAnsi"/>
        </w:rPr>
      </w:pPr>
    </w:p>
    <w:p w:rsidR="00BD5810" w:rsidRDefault="00BD5810" w:rsidP="00CE51D7">
      <w:pPr>
        <w:jc w:val="both"/>
        <w:rPr>
          <w:rFonts w:asciiTheme="minorHAnsi" w:hAnsiTheme="minorHAnsi"/>
          <w:b/>
        </w:rPr>
      </w:pPr>
      <w:r>
        <w:rPr>
          <w:rFonts w:asciiTheme="minorHAnsi" w:hAnsiTheme="minorHAnsi"/>
          <w:b/>
        </w:rPr>
        <w:t>4.</w:t>
      </w:r>
      <w:r w:rsidR="00683163">
        <w:rPr>
          <w:rFonts w:asciiTheme="minorHAnsi" w:hAnsiTheme="minorHAnsi"/>
          <w:b/>
        </w:rPr>
        <w:t>5</w:t>
      </w:r>
      <w:r w:rsidRPr="008C3F4C">
        <w:rPr>
          <w:rFonts w:asciiTheme="minorHAnsi" w:hAnsiTheme="minorHAnsi"/>
          <w:b/>
        </w:rPr>
        <w:t xml:space="preserve"> </w:t>
      </w:r>
      <w:r w:rsidRPr="008C3F4C">
        <w:rPr>
          <w:rFonts w:asciiTheme="minorHAnsi" w:hAnsiTheme="minorHAnsi"/>
          <w:b/>
        </w:rPr>
        <w:tab/>
        <w:t>Financial Arrangements</w:t>
      </w:r>
    </w:p>
    <w:p w:rsidR="005A49E4" w:rsidRDefault="005A49E4" w:rsidP="00BD5810">
      <w:pPr>
        <w:ind w:firstLine="720"/>
        <w:jc w:val="both"/>
        <w:rPr>
          <w:rFonts w:asciiTheme="minorHAnsi" w:hAnsiTheme="minorHAnsi"/>
        </w:rPr>
      </w:pPr>
    </w:p>
    <w:p w:rsidR="00BD5810" w:rsidRPr="005A49E4" w:rsidRDefault="00BD5810" w:rsidP="005A49E4">
      <w:pPr>
        <w:pStyle w:val="ListParagraph"/>
        <w:numPr>
          <w:ilvl w:val="0"/>
          <w:numId w:val="32"/>
        </w:numPr>
        <w:jc w:val="both"/>
        <w:rPr>
          <w:rFonts w:asciiTheme="minorHAnsi" w:hAnsiTheme="minorHAnsi"/>
        </w:rPr>
      </w:pPr>
      <w:r w:rsidRPr="005A49E4">
        <w:rPr>
          <w:rFonts w:asciiTheme="minorHAnsi" w:hAnsiTheme="minorHAnsi"/>
        </w:rPr>
        <w:t xml:space="preserve">All costs must be quoted as a fixed price in Euro </w:t>
      </w:r>
      <w:r w:rsidRPr="005A49E4">
        <w:rPr>
          <w:rFonts w:asciiTheme="minorHAnsi" w:hAnsiTheme="minorHAnsi"/>
          <w:i/>
        </w:rPr>
        <w:t>(both exclusive and inclusive of VAT)</w:t>
      </w:r>
      <w:r w:rsidRPr="005A49E4">
        <w:rPr>
          <w:rFonts w:asciiTheme="minorHAnsi" w:hAnsiTheme="minorHAnsi"/>
        </w:rPr>
        <w:t>.</w:t>
      </w:r>
    </w:p>
    <w:p w:rsidR="00BD5810" w:rsidRPr="00053B2A" w:rsidRDefault="00BD5810" w:rsidP="00BD5810">
      <w:pPr>
        <w:ind w:left="1440"/>
        <w:jc w:val="both"/>
        <w:rPr>
          <w:rFonts w:asciiTheme="minorHAnsi" w:hAnsiTheme="minorHAnsi"/>
        </w:rPr>
      </w:pPr>
    </w:p>
    <w:p w:rsidR="008E2772" w:rsidRDefault="00BD5810" w:rsidP="008E2772">
      <w:pPr>
        <w:pStyle w:val="ListParagraph"/>
        <w:numPr>
          <w:ilvl w:val="0"/>
          <w:numId w:val="32"/>
        </w:numPr>
        <w:jc w:val="both"/>
        <w:rPr>
          <w:rFonts w:asciiTheme="minorHAnsi" w:hAnsiTheme="minorHAnsi"/>
        </w:rPr>
      </w:pPr>
      <w:r w:rsidRPr="005A49E4">
        <w:rPr>
          <w:rFonts w:asciiTheme="minorHAnsi" w:hAnsiTheme="minorHAnsi"/>
        </w:rPr>
        <w:t xml:space="preserve">Costs quoted must include, for comparison purposes, all envisioned costs and service charges. </w:t>
      </w:r>
      <w:r w:rsidR="008E2772" w:rsidRPr="00A3565A">
        <w:rPr>
          <w:rFonts w:asciiTheme="minorHAnsi" w:hAnsiTheme="minorHAnsi"/>
        </w:rPr>
        <w:t>To ensure best practice in procurement at least 3 competitive quotations in writing shall be sought</w:t>
      </w:r>
      <w:r w:rsidR="008E2772">
        <w:rPr>
          <w:rFonts w:asciiTheme="minorHAnsi" w:hAnsiTheme="minorHAnsi"/>
        </w:rPr>
        <w:t>.</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2"/>
        </w:numPr>
        <w:jc w:val="both"/>
        <w:rPr>
          <w:rFonts w:asciiTheme="minorHAnsi" w:hAnsiTheme="minorHAnsi"/>
        </w:rPr>
      </w:pPr>
      <w:r w:rsidRPr="005A49E4">
        <w:rPr>
          <w:rFonts w:asciiTheme="minorHAnsi" w:hAnsiTheme="minorHAnsi"/>
        </w:rPr>
        <w:t>Payment for all third party costs must be agreed in advance and can only be paid on foot of appropriate invoices.  Detailed invoicing arrangements will be agreed with the successful supplier at the time of the award of contract.</w:t>
      </w:r>
    </w:p>
    <w:p w:rsidR="00BD5810" w:rsidRPr="00053B2A" w:rsidRDefault="00BD5810" w:rsidP="005A49E4">
      <w:pPr>
        <w:ind w:left="1080"/>
        <w:jc w:val="both"/>
        <w:rPr>
          <w:rFonts w:asciiTheme="minorHAnsi" w:hAnsiTheme="minorHAnsi"/>
        </w:rPr>
      </w:pPr>
      <w:r>
        <w:rPr>
          <w:rFonts w:asciiTheme="minorHAnsi" w:hAnsiTheme="minorHAnsi"/>
        </w:rPr>
        <w:t>LEO Louth is</w:t>
      </w:r>
      <w:r w:rsidRPr="00053B2A">
        <w:rPr>
          <w:rFonts w:asciiTheme="minorHAnsi" w:hAnsiTheme="minorHAnsi"/>
        </w:rPr>
        <w:t xml:space="preserve"> committed to meeting its obligations under the </w:t>
      </w:r>
      <w:r>
        <w:rPr>
          <w:rFonts w:asciiTheme="minorHAnsi" w:hAnsiTheme="minorHAnsi"/>
        </w:rPr>
        <w:t>30</w:t>
      </w:r>
      <w:r w:rsidRPr="00053B2A">
        <w:rPr>
          <w:rFonts w:asciiTheme="minorHAnsi" w:hAnsiTheme="minorHAnsi"/>
        </w:rPr>
        <w:t xml:space="preserve"> day Prompt Payment Rule.</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2"/>
        </w:numPr>
        <w:jc w:val="both"/>
        <w:rPr>
          <w:rFonts w:asciiTheme="minorHAnsi" w:hAnsiTheme="minorHAnsi"/>
        </w:rPr>
      </w:pPr>
      <w:r w:rsidRPr="005A49E4">
        <w:rPr>
          <w:rFonts w:asciiTheme="minorHAnsi" w:hAnsiTheme="minorHAnsi"/>
        </w:rPr>
        <w:t xml:space="preserve">Before a contract is awarded the successful Contractor(s) (and agent, where appropriate) will be required to promptly produce a valid, current Tax Clearance Certificate Number.  In addition, Contractors must retain records of tax reference numbers for any subcontractors where payment exceeds €6,350 (incl. VAT).  </w:t>
      </w:r>
    </w:p>
    <w:p w:rsidR="00BD5810" w:rsidRDefault="00BD5810" w:rsidP="00BD5810">
      <w:pPr>
        <w:ind w:left="720"/>
        <w:jc w:val="both"/>
        <w:rPr>
          <w:rFonts w:asciiTheme="minorHAnsi" w:hAnsiTheme="minorHAnsi"/>
        </w:rPr>
      </w:pPr>
    </w:p>
    <w:p w:rsidR="00BD5810" w:rsidRDefault="00BD5810" w:rsidP="00BD5810">
      <w:pPr>
        <w:ind w:left="720"/>
        <w:jc w:val="both"/>
        <w:rPr>
          <w:rFonts w:asciiTheme="minorHAnsi" w:hAnsiTheme="minorHAnsi"/>
          <w:b/>
        </w:rPr>
      </w:pPr>
      <w:r w:rsidRPr="00C240DE">
        <w:rPr>
          <w:rFonts w:asciiTheme="minorHAnsi" w:hAnsiTheme="minorHAnsi"/>
          <w:b/>
        </w:rPr>
        <w:t xml:space="preserve">All payments under the contract will be conditional on the </w:t>
      </w:r>
      <w:r>
        <w:rPr>
          <w:rFonts w:asciiTheme="minorHAnsi" w:hAnsiTheme="minorHAnsi"/>
          <w:b/>
        </w:rPr>
        <w:t>Contractor</w:t>
      </w:r>
      <w:r w:rsidRPr="00C240DE">
        <w:rPr>
          <w:rFonts w:asciiTheme="minorHAnsi" w:hAnsiTheme="minorHAnsi"/>
          <w:b/>
        </w:rPr>
        <w:t>(s) being in possession of a valid, current certificate number at all times.</w:t>
      </w:r>
    </w:p>
    <w:p w:rsidR="008F1992" w:rsidRDefault="008F1992" w:rsidP="00BD5810">
      <w:pPr>
        <w:ind w:left="720"/>
        <w:jc w:val="both"/>
        <w:rPr>
          <w:rFonts w:asciiTheme="minorHAnsi" w:hAnsiTheme="minorHAnsi"/>
          <w:b/>
        </w:rPr>
      </w:pPr>
    </w:p>
    <w:p w:rsidR="008F1992" w:rsidRDefault="008F1992" w:rsidP="00BD5810">
      <w:pPr>
        <w:ind w:left="720"/>
        <w:jc w:val="both"/>
        <w:rPr>
          <w:rFonts w:asciiTheme="minorHAnsi" w:hAnsiTheme="minorHAnsi"/>
          <w:b/>
        </w:rPr>
      </w:pPr>
    </w:p>
    <w:p w:rsidR="008B15BA" w:rsidRPr="0033772E" w:rsidRDefault="008B15BA" w:rsidP="00BD5810">
      <w:pPr>
        <w:ind w:left="720"/>
        <w:jc w:val="both"/>
        <w:rPr>
          <w:rFonts w:asciiTheme="minorHAnsi" w:hAnsiTheme="minorHAnsi"/>
          <w:b/>
        </w:rPr>
      </w:pPr>
    </w:p>
    <w:p w:rsidR="00BD5810" w:rsidRDefault="00BD5810" w:rsidP="00CE51D7">
      <w:pPr>
        <w:jc w:val="both"/>
        <w:rPr>
          <w:rFonts w:asciiTheme="minorHAnsi" w:hAnsiTheme="minorHAnsi"/>
          <w:b/>
        </w:rPr>
      </w:pPr>
      <w:r>
        <w:rPr>
          <w:rFonts w:asciiTheme="minorHAnsi" w:hAnsiTheme="minorHAnsi"/>
          <w:b/>
        </w:rPr>
        <w:t>4.</w:t>
      </w:r>
      <w:r w:rsidR="00683163">
        <w:rPr>
          <w:rFonts w:asciiTheme="minorHAnsi" w:hAnsiTheme="minorHAnsi"/>
          <w:b/>
        </w:rPr>
        <w:t>6</w:t>
      </w:r>
      <w:r>
        <w:rPr>
          <w:rFonts w:asciiTheme="minorHAnsi" w:hAnsiTheme="minorHAnsi"/>
          <w:b/>
        </w:rPr>
        <w:t xml:space="preserve"> </w:t>
      </w:r>
      <w:r>
        <w:rPr>
          <w:rFonts w:asciiTheme="minorHAnsi" w:hAnsiTheme="minorHAnsi"/>
          <w:b/>
        </w:rPr>
        <w:tab/>
      </w:r>
      <w:r w:rsidRPr="00053B2A">
        <w:rPr>
          <w:rFonts w:asciiTheme="minorHAnsi" w:hAnsiTheme="minorHAnsi"/>
          <w:b/>
        </w:rPr>
        <w:t>Professional Indemnity Insurance</w:t>
      </w:r>
    </w:p>
    <w:p w:rsidR="008E4266" w:rsidRPr="008B15BA" w:rsidRDefault="008E4266" w:rsidP="008E4266">
      <w:pPr>
        <w:rPr>
          <w:rFonts w:asciiTheme="minorHAnsi" w:hAnsiTheme="minorHAnsi"/>
          <w:highlight w:val="yellow"/>
        </w:rPr>
      </w:pPr>
    </w:p>
    <w:p w:rsidR="00074473" w:rsidRDefault="008E4266" w:rsidP="008E4266">
      <w:pPr>
        <w:rPr>
          <w:rFonts w:asciiTheme="minorHAnsi" w:hAnsiTheme="minorHAnsi" w:cstheme="minorHAnsi"/>
        </w:rPr>
      </w:pPr>
      <w:r w:rsidRPr="00AA3DC6">
        <w:rPr>
          <w:rFonts w:asciiTheme="minorHAnsi" w:hAnsiTheme="minorHAnsi" w:cstheme="minorHAnsi"/>
        </w:rPr>
        <w:t xml:space="preserve">It will be a condition of the award of the contract that the Tenderer </w:t>
      </w:r>
      <w:r w:rsidR="00074473">
        <w:rPr>
          <w:rFonts w:asciiTheme="minorHAnsi" w:hAnsiTheme="minorHAnsi" w:cstheme="minorHAnsi"/>
        </w:rPr>
        <w:t>will</w:t>
      </w:r>
      <w:r w:rsidRPr="00AA3DC6">
        <w:rPr>
          <w:rFonts w:asciiTheme="minorHAnsi" w:hAnsiTheme="minorHAnsi" w:cstheme="minorHAnsi"/>
        </w:rPr>
        <w:t xml:space="preserve"> be </w:t>
      </w:r>
      <w:r w:rsidR="00074473">
        <w:rPr>
          <w:rFonts w:asciiTheme="minorHAnsi" w:hAnsiTheme="minorHAnsi" w:cstheme="minorHAnsi"/>
        </w:rPr>
        <w:t xml:space="preserve">required to hold for the term of the services contract the following insurances: </w:t>
      </w:r>
    </w:p>
    <w:p w:rsidR="00074473" w:rsidRPr="00074473" w:rsidRDefault="00074473" w:rsidP="00074473">
      <w:pPr>
        <w:pStyle w:val="ListParagraph"/>
        <w:numPr>
          <w:ilvl w:val="0"/>
          <w:numId w:val="35"/>
        </w:numPr>
        <w:rPr>
          <w:rFonts w:asciiTheme="minorHAnsi" w:hAnsiTheme="minorHAnsi" w:cstheme="minorHAnsi"/>
        </w:rPr>
      </w:pPr>
      <w:r w:rsidRPr="00074473">
        <w:rPr>
          <w:rFonts w:asciiTheme="minorHAnsi" w:hAnsiTheme="minorHAnsi" w:cstheme="minorHAnsi"/>
        </w:rPr>
        <w:t xml:space="preserve">Employers Liability </w:t>
      </w:r>
      <w:r>
        <w:rPr>
          <w:rFonts w:asciiTheme="minorHAnsi" w:hAnsiTheme="minorHAnsi" w:cstheme="minorHAnsi"/>
        </w:rPr>
        <w:t xml:space="preserve"> </w:t>
      </w:r>
      <w:r w:rsidR="00DB5000">
        <w:rPr>
          <w:rFonts w:asciiTheme="minorHAnsi" w:hAnsiTheme="minorHAnsi" w:cstheme="minorHAnsi"/>
        </w:rPr>
        <w:tab/>
      </w:r>
      <w:r w:rsidRPr="00074473">
        <w:rPr>
          <w:rFonts w:asciiTheme="minorHAnsi" w:hAnsiTheme="minorHAnsi" w:cstheme="minorHAnsi"/>
        </w:rPr>
        <w:t>€1</w:t>
      </w:r>
      <w:r w:rsidR="00F47A47">
        <w:rPr>
          <w:rFonts w:asciiTheme="minorHAnsi" w:hAnsiTheme="minorHAnsi" w:cstheme="minorHAnsi"/>
        </w:rPr>
        <w:t>2.7</w:t>
      </w:r>
      <w:r w:rsidRPr="00074473">
        <w:rPr>
          <w:rFonts w:asciiTheme="minorHAnsi" w:hAnsiTheme="minorHAnsi" w:cstheme="minorHAnsi"/>
        </w:rPr>
        <w:t xml:space="preserve"> million </w:t>
      </w:r>
    </w:p>
    <w:p w:rsidR="00074473" w:rsidRDefault="00074473" w:rsidP="00074473">
      <w:pPr>
        <w:pStyle w:val="ListParagraph"/>
        <w:numPr>
          <w:ilvl w:val="0"/>
          <w:numId w:val="35"/>
        </w:numPr>
        <w:rPr>
          <w:rFonts w:asciiTheme="minorHAnsi" w:hAnsiTheme="minorHAnsi" w:cstheme="minorHAnsi"/>
        </w:rPr>
      </w:pPr>
      <w:r w:rsidRPr="00074473">
        <w:rPr>
          <w:rFonts w:asciiTheme="minorHAnsi" w:hAnsiTheme="minorHAnsi" w:cstheme="minorHAnsi"/>
        </w:rPr>
        <w:t xml:space="preserve">Public Liability </w:t>
      </w:r>
      <w:r>
        <w:rPr>
          <w:rFonts w:asciiTheme="minorHAnsi" w:hAnsiTheme="minorHAnsi" w:cstheme="minorHAnsi"/>
        </w:rPr>
        <w:t xml:space="preserve"> </w:t>
      </w:r>
      <w:r w:rsidR="00DB5000">
        <w:rPr>
          <w:rFonts w:asciiTheme="minorHAnsi" w:hAnsiTheme="minorHAnsi" w:cstheme="minorHAnsi"/>
        </w:rPr>
        <w:tab/>
      </w:r>
      <w:r w:rsidRPr="00074473">
        <w:rPr>
          <w:rFonts w:asciiTheme="minorHAnsi" w:hAnsiTheme="minorHAnsi" w:cstheme="minorHAnsi"/>
        </w:rPr>
        <w:t xml:space="preserve">€6.5 million  </w:t>
      </w:r>
    </w:p>
    <w:p w:rsidR="00074473" w:rsidRPr="00074473" w:rsidRDefault="00074473" w:rsidP="007C5861">
      <w:pPr>
        <w:pStyle w:val="ListParagraph"/>
        <w:numPr>
          <w:ilvl w:val="0"/>
          <w:numId w:val="35"/>
        </w:numPr>
        <w:ind w:left="1440" w:hanging="357"/>
        <w:rPr>
          <w:rFonts w:asciiTheme="minorHAnsi" w:hAnsiTheme="minorHAnsi" w:cstheme="minorHAnsi"/>
        </w:rPr>
      </w:pPr>
      <w:r w:rsidRPr="00074473">
        <w:rPr>
          <w:rFonts w:asciiTheme="minorHAnsi" w:hAnsiTheme="minorHAnsi" w:cstheme="minorHAnsi"/>
        </w:rPr>
        <w:t xml:space="preserve">The public liability policy should be extended to provide specific indemnity to Louth County Council. </w:t>
      </w:r>
    </w:p>
    <w:p w:rsidR="00074473" w:rsidRDefault="00074473" w:rsidP="008E4266">
      <w:pPr>
        <w:rPr>
          <w:rFonts w:asciiTheme="minorHAnsi" w:hAnsiTheme="minorHAnsi" w:cstheme="minorHAnsi"/>
        </w:rPr>
      </w:pPr>
    </w:p>
    <w:p w:rsidR="00BD5810" w:rsidRDefault="00BD5810" w:rsidP="00074473">
      <w:pPr>
        <w:rPr>
          <w:rFonts w:asciiTheme="minorHAnsi" w:hAnsiTheme="minorHAnsi"/>
          <w:b/>
        </w:rPr>
      </w:pPr>
      <w:r>
        <w:rPr>
          <w:rFonts w:asciiTheme="minorHAnsi" w:hAnsiTheme="minorHAnsi"/>
          <w:b/>
        </w:rPr>
        <w:t>4.</w:t>
      </w:r>
      <w:r w:rsidR="00683163">
        <w:rPr>
          <w:rFonts w:asciiTheme="minorHAnsi" w:hAnsiTheme="minorHAnsi"/>
          <w:b/>
        </w:rPr>
        <w:t>7</w:t>
      </w:r>
      <w:r>
        <w:rPr>
          <w:rFonts w:asciiTheme="minorHAnsi" w:hAnsiTheme="minorHAnsi"/>
          <w:b/>
        </w:rPr>
        <w:t xml:space="preserve"> </w:t>
      </w:r>
      <w:r>
        <w:rPr>
          <w:rFonts w:asciiTheme="minorHAnsi" w:hAnsiTheme="minorHAnsi"/>
          <w:b/>
        </w:rPr>
        <w:tab/>
      </w:r>
      <w:r w:rsidRPr="0059725A">
        <w:rPr>
          <w:rFonts w:asciiTheme="minorHAnsi" w:hAnsiTheme="minorHAnsi"/>
          <w:b/>
        </w:rPr>
        <w:t xml:space="preserve">Preparation and Submission of </w:t>
      </w:r>
      <w:r>
        <w:rPr>
          <w:rFonts w:asciiTheme="minorHAnsi" w:hAnsiTheme="minorHAnsi"/>
          <w:b/>
        </w:rPr>
        <w:t>Quotations</w:t>
      </w:r>
    </w:p>
    <w:p w:rsidR="000A7B4E" w:rsidRDefault="000A7B4E" w:rsidP="00BD5810">
      <w:pPr>
        <w:jc w:val="both"/>
        <w:rPr>
          <w:rFonts w:asciiTheme="minorHAnsi" w:hAnsiTheme="minorHAnsi"/>
          <w:b/>
        </w:rPr>
      </w:pPr>
    </w:p>
    <w:p w:rsidR="00BD5810" w:rsidRPr="00053B2A" w:rsidRDefault="00BD5810" w:rsidP="005A49E4">
      <w:pPr>
        <w:pStyle w:val="BodyTextIndent3"/>
        <w:numPr>
          <w:ilvl w:val="0"/>
          <w:numId w:val="33"/>
        </w:numPr>
        <w:rPr>
          <w:rFonts w:asciiTheme="minorHAnsi" w:hAnsiTheme="minorHAnsi"/>
        </w:rPr>
      </w:pPr>
      <w:r>
        <w:rPr>
          <w:rFonts w:asciiTheme="minorHAnsi" w:hAnsiTheme="minorHAnsi"/>
        </w:rPr>
        <w:t xml:space="preserve">Quotations </w:t>
      </w:r>
      <w:r w:rsidRPr="00053B2A">
        <w:rPr>
          <w:rFonts w:asciiTheme="minorHAnsi" w:hAnsiTheme="minorHAnsi"/>
        </w:rPr>
        <w:t xml:space="preserve">must be completed in accordance with the format specified in Appendix A. </w:t>
      </w:r>
      <w:r>
        <w:rPr>
          <w:rFonts w:asciiTheme="minorHAnsi" w:hAnsiTheme="minorHAnsi"/>
        </w:rPr>
        <w:t>Quotation</w:t>
      </w:r>
      <w:r w:rsidRPr="00053B2A">
        <w:rPr>
          <w:rFonts w:asciiTheme="minorHAnsi" w:hAnsiTheme="minorHAnsi"/>
        </w:rPr>
        <w:t>s, which are incomplete, will be rejected.</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3"/>
        </w:numPr>
        <w:jc w:val="both"/>
        <w:rPr>
          <w:rFonts w:asciiTheme="minorHAnsi" w:hAnsiTheme="minorHAnsi"/>
        </w:rPr>
      </w:pPr>
      <w:r w:rsidRPr="005A49E4">
        <w:rPr>
          <w:rFonts w:asciiTheme="minorHAnsi" w:hAnsiTheme="minorHAnsi"/>
        </w:rPr>
        <w:lastRenderedPageBreak/>
        <w:t>LEO Louth requires that any information provided, pursuant to this invitation to quote, will be treated in strict confidence by suppliers.</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3"/>
        </w:numPr>
        <w:jc w:val="both"/>
        <w:rPr>
          <w:rFonts w:asciiTheme="minorHAnsi" w:hAnsiTheme="minorHAnsi"/>
        </w:rPr>
      </w:pPr>
      <w:r w:rsidRPr="005A49E4">
        <w:rPr>
          <w:rFonts w:asciiTheme="minorHAnsi" w:hAnsiTheme="minorHAnsi"/>
        </w:rPr>
        <w:t>LEO Louth reserves the right to seek clarification or verification of any such information.  In the event of the quotation being successful, information supplied by quoting organisations will be treated as contractually binding.</w:t>
      </w:r>
    </w:p>
    <w:p w:rsidR="00BD5810" w:rsidRPr="00053B2A" w:rsidRDefault="00BD5810" w:rsidP="00BD5810">
      <w:pPr>
        <w:ind w:left="1440"/>
        <w:jc w:val="both"/>
        <w:rPr>
          <w:rFonts w:asciiTheme="minorHAnsi" w:hAnsiTheme="minorHAnsi"/>
        </w:rPr>
      </w:pPr>
    </w:p>
    <w:p w:rsidR="00BD5810" w:rsidRDefault="00BD5810" w:rsidP="005A49E4">
      <w:pPr>
        <w:pStyle w:val="ListParagraph"/>
        <w:numPr>
          <w:ilvl w:val="0"/>
          <w:numId w:val="33"/>
        </w:numPr>
        <w:jc w:val="both"/>
        <w:rPr>
          <w:rFonts w:asciiTheme="minorHAnsi" w:hAnsiTheme="minorHAnsi"/>
        </w:rPr>
      </w:pPr>
      <w:r w:rsidRPr="005A49E4">
        <w:rPr>
          <w:rFonts w:asciiTheme="minorHAnsi" w:hAnsiTheme="minorHAnsi"/>
        </w:rPr>
        <w:t>LEO Louth will not be liable in respect of any costs incurred by suppliers in the preparation of quotations, including an electronic copy, or any associated work effect.</w:t>
      </w:r>
    </w:p>
    <w:p w:rsidR="00A11C5C" w:rsidRPr="00A11C5C" w:rsidRDefault="00A11C5C" w:rsidP="00A11C5C">
      <w:pPr>
        <w:pStyle w:val="ListParagraph"/>
        <w:rPr>
          <w:rFonts w:asciiTheme="minorHAnsi" w:hAnsiTheme="minorHAnsi"/>
        </w:rPr>
      </w:pPr>
    </w:p>
    <w:p w:rsidR="00A11C5C" w:rsidRDefault="00A11C5C" w:rsidP="00A11C5C">
      <w:pPr>
        <w:pStyle w:val="ListParagraph"/>
        <w:ind w:left="1080"/>
        <w:jc w:val="both"/>
        <w:rPr>
          <w:rFonts w:asciiTheme="minorHAnsi" w:hAnsiTheme="minorHAnsi"/>
        </w:rPr>
      </w:pPr>
    </w:p>
    <w:p w:rsidR="00074473" w:rsidRPr="00074473" w:rsidRDefault="00074473" w:rsidP="00074473">
      <w:pPr>
        <w:pStyle w:val="ListParagraph"/>
        <w:rPr>
          <w:rFonts w:asciiTheme="minorHAnsi" w:hAnsiTheme="minorHAnsi"/>
        </w:rPr>
      </w:pPr>
    </w:p>
    <w:p w:rsidR="00074473" w:rsidRPr="00074473" w:rsidRDefault="00683163" w:rsidP="00074473">
      <w:pPr>
        <w:jc w:val="both"/>
        <w:rPr>
          <w:rFonts w:asciiTheme="minorHAnsi" w:hAnsiTheme="minorHAnsi"/>
          <w:b/>
        </w:rPr>
      </w:pPr>
      <w:r>
        <w:rPr>
          <w:rFonts w:asciiTheme="minorHAnsi" w:hAnsiTheme="minorHAnsi"/>
          <w:b/>
        </w:rPr>
        <w:t>4.8</w:t>
      </w:r>
      <w:r w:rsidR="00074473" w:rsidRPr="00074473">
        <w:rPr>
          <w:rFonts w:asciiTheme="minorHAnsi" w:hAnsiTheme="minorHAnsi"/>
          <w:b/>
        </w:rPr>
        <w:t xml:space="preserve"> </w:t>
      </w:r>
      <w:r w:rsidR="00074473" w:rsidRPr="00074473">
        <w:rPr>
          <w:rFonts w:asciiTheme="minorHAnsi" w:hAnsiTheme="minorHAnsi"/>
          <w:b/>
        </w:rPr>
        <w:tab/>
        <w:t xml:space="preserve">Compliance with GDPR </w:t>
      </w:r>
    </w:p>
    <w:p w:rsidR="00074473" w:rsidRPr="00074473" w:rsidRDefault="00074473" w:rsidP="00074473">
      <w:pPr>
        <w:spacing w:before="240" w:line="288" w:lineRule="auto"/>
        <w:ind w:left="851"/>
        <w:jc w:val="both"/>
        <w:rPr>
          <w:rFonts w:asciiTheme="minorHAnsi" w:eastAsiaTheme="minorHAnsi" w:hAnsiTheme="minorHAnsi" w:cstheme="minorHAnsi"/>
        </w:rPr>
      </w:pPr>
      <w:bookmarkStart w:id="1" w:name="bmkStart"/>
      <w:bookmarkEnd w:id="1"/>
      <w:r w:rsidRPr="00074473">
        <w:rPr>
          <w:rFonts w:asciiTheme="minorHAnsi" w:eastAsiaTheme="minorHAnsi" w:hAnsiTheme="minorHAnsi" w:cstheme="minorHAnsi"/>
        </w:rPr>
        <w:t>The EU General Data Protection Regulation 2016/679 (</w:t>
      </w:r>
      <w:r w:rsidRPr="00074473">
        <w:rPr>
          <w:rFonts w:asciiTheme="minorHAnsi" w:eastAsiaTheme="minorHAnsi" w:hAnsiTheme="minorHAnsi" w:cstheme="minorHAnsi"/>
          <w:b/>
        </w:rPr>
        <w:t>GDPR</w:t>
      </w:r>
      <w:r w:rsidRPr="00074473">
        <w:rPr>
          <w:rFonts w:asciiTheme="minorHAnsi" w:eastAsiaTheme="minorHAnsi" w:hAnsiTheme="minorHAnsi" w:cstheme="minorHAnsi"/>
        </w:rPr>
        <w:t>) applies from 25</w:t>
      </w:r>
      <w:r w:rsidR="003F5A61" w:rsidRPr="003F5A61">
        <w:rPr>
          <w:rFonts w:asciiTheme="minorHAnsi" w:eastAsiaTheme="minorHAnsi" w:hAnsiTheme="minorHAnsi" w:cstheme="minorHAnsi"/>
          <w:vertAlign w:val="superscript"/>
        </w:rPr>
        <w:t>th</w:t>
      </w:r>
      <w:r w:rsidR="003F5A61">
        <w:rPr>
          <w:rFonts w:asciiTheme="minorHAnsi" w:eastAsiaTheme="minorHAnsi" w:hAnsiTheme="minorHAnsi" w:cstheme="minorHAnsi"/>
        </w:rPr>
        <w:t xml:space="preserve"> </w:t>
      </w:r>
      <w:r w:rsidRPr="00074473">
        <w:rPr>
          <w:rFonts w:asciiTheme="minorHAnsi" w:eastAsiaTheme="minorHAnsi" w:hAnsiTheme="minorHAnsi" w:cstheme="minorHAnsi"/>
        </w:rPr>
        <w:t xml:space="preserve">May 2018. </w:t>
      </w:r>
    </w:p>
    <w:p w:rsidR="00074473" w:rsidRPr="00074473" w:rsidRDefault="00074473" w:rsidP="00074473">
      <w:pPr>
        <w:spacing w:before="240" w:line="288" w:lineRule="auto"/>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As you know, the GDPR applies to controllers (including Local Authorities and thus Local Enterprise Offices) and processors (including third parties providing services to us, to the extent that such third parties process personal data as part of such services).  </w:t>
      </w: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The </w:t>
      </w:r>
      <w:r w:rsidR="003F5A61">
        <w:rPr>
          <w:rFonts w:asciiTheme="minorHAnsi" w:eastAsiaTheme="minorHAnsi" w:hAnsiTheme="minorHAnsi" w:cstheme="minorHAnsi"/>
        </w:rPr>
        <w:t>LEO Louth</w:t>
      </w:r>
      <w:r w:rsidRPr="00074473">
        <w:rPr>
          <w:rFonts w:asciiTheme="minorHAnsi" w:eastAsiaTheme="minorHAnsi" w:hAnsiTheme="minorHAnsi" w:cstheme="minorHAnsi"/>
        </w:rPr>
        <w:t xml:space="preserve"> provides a range of financial and other supports to its client companies (“Clients”) and to certain other persons.</w:t>
      </w:r>
    </w:p>
    <w:p w:rsidR="007C5861" w:rsidRDefault="007C5861" w:rsidP="007C5861">
      <w:pPr>
        <w:ind w:left="851"/>
        <w:jc w:val="both"/>
        <w:rPr>
          <w:rFonts w:asciiTheme="minorHAnsi" w:eastAsiaTheme="minorHAnsi" w:hAnsiTheme="minorHAnsi" w:cstheme="minorHAnsi"/>
        </w:rPr>
      </w:pP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The GDPR requires, among other things, that contracts between controllers and their processors stipulate certain terms.  To the extent that we act as a controller and you act as a processor, and the provision of your services requires you to process personal data relating to our Clients’ employees or officers and/or relating to our employees or officers and/or relating to other persons, at our request or under our instructions, our data processing arrangement should stipulate such terms. </w:t>
      </w:r>
    </w:p>
    <w:p w:rsidR="007C5861" w:rsidRPr="00074473" w:rsidRDefault="007C5861" w:rsidP="007C5861">
      <w:pPr>
        <w:ind w:left="851"/>
        <w:jc w:val="both"/>
        <w:rPr>
          <w:rFonts w:asciiTheme="minorHAnsi" w:eastAsiaTheme="minorHAnsi" w:hAnsiTheme="minorHAnsi" w:cstheme="minorHAnsi"/>
        </w:rPr>
      </w:pP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This </w:t>
      </w:r>
      <w:r w:rsidR="003F5A61">
        <w:rPr>
          <w:rFonts w:asciiTheme="minorHAnsi" w:eastAsiaTheme="minorHAnsi" w:hAnsiTheme="minorHAnsi" w:cstheme="minorHAnsi"/>
        </w:rPr>
        <w:t>section details</w:t>
      </w:r>
      <w:r w:rsidRPr="00074473">
        <w:rPr>
          <w:rFonts w:asciiTheme="minorHAnsi" w:eastAsiaTheme="minorHAnsi" w:hAnsiTheme="minorHAnsi" w:cstheme="minorHAnsi"/>
        </w:rPr>
        <w:t xml:space="preserve"> the relevant contractual terms required of processors by Article 28 of the GDPR.  </w:t>
      </w:r>
    </w:p>
    <w:p w:rsidR="007C5861" w:rsidRPr="00074473" w:rsidRDefault="007C5861" w:rsidP="007C5861">
      <w:pPr>
        <w:ind w:left="851"/>
        <w:jc w:val="both"/>
        <w:rPr>
          <w:rFonts w:asciiTheme="minorHAnsi" w:eastAsiaTheme="minorHAnsi" w:hAnsiTheme="minorHAnsi" w:cstheme="minorHAnsi"/>
        </w:rPr>
      </w:pPr>
    </w:p>
    <w:p w:rsidR="00074473" w:rsidRP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In this </w:t>
      </w:r>
      <w:r w:rsidR="003F5A61">
        <w:rPr>
          <w:rFonts w:asciiTheme="minorHAnsi" w:eastAsiaTheme="minorHAnsi" w:hAnsiTheme="minorHAnsi" w:cstheme="minorHAnsi"/>
        </w:rPr>
        <w:t>section</w:t>
      </w:r>
      <w:r w:rsidRPr="00074473">
        <w:rPr>
          <w:rFonts w:asciiTheme="minorHAnsi" w:eastAsiaTheme="minorHAnsi" w:hAnsiTheme="minorHAnsi" w:cstheme="minorHAnsi"/>
        </w:rPr>
        <w:t xml:space="preserve">, the terms "personal data", " processor", " controller", "data subject", supervisory authority", "personal data breach" and "processing" have the meaning given to those terms in the GDPR.  "Sub-processors" means other processors that are used by you to process personal data. </w:t>
      </w: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The subject-matter and duration of the processing, the nature and purpose of the processing, the type of personal data, the categories of data subjects and our obligations and rights as data controller are as provided in our existing agreements and/or further to written or oral instructions that you receive from us. </w:t>
      </w:r>
    </w:p>
    <w:p w:rsidR="007C5861" w:rsidRPr="00074473" w:rsidRDefault="007C5861" w:rsidP="007C5861">
      <w:pPr>
        <w:ind w:left="851"/>
        <w:jc w:val="both"/>
        <w:rPr>
          <w:rFonts w:asciiTheme="minorHAnsi" w:eastAsiaTheme="minorHAnsi" w:hAnsiTheme="minorHAnsi" w:cstheme="minorHAnsi"/>
        </w:rPr>
      </w:pP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In processing personal data that we provide to you, you warrant and represent that you are, and shall be for so long as you process any such data, fully compliant with </w:t>
      </w:r>
      <w:r w:rsidRPr="00074473">
        <w:rPr>
          <w:rFonts w:asciiTheme="minorHAnsi" w:eastAsiaTheme="minorHAnsi" w:hAnsiTheme="minorHAnsi" w:cstheme="minorHAnsi"/>
        </w:rPr>
        <w:lastRenderedPageBreak/>
        <w:t>the GDPR and any national implementing legislation (“Data Protection Law”) and you agree:</w:t>
      </w:r>
    </w:p>
    <w:p w:rsidR="007C5861" w:rsidRPr="00074473" w:rsidRDefault="007C5861" w:rsidP="007C5861">
      <w:pPr>
        <w:ind w:left="851"/>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only process the personal data on our documented instructions, unless you are required to do so by EU or Irish law.  You shall inform us of that legal obligation before processing, unless that law prohibits such information on important grounds of public interest.</w:t>
      </w:r>
    </w:p>
    <w:p w:rsidR="007C5861" w:rsidRPr="00074473" w:rsidRDefault="007C5861" w:rsidP="007C5861">
      <w:pPr>
        <w:ind w:left="850"/>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Not to transfer the personal data to a recipient outside the EEA, without our prior written consent, unless the transfer is subject to the terms of a contract incorporating the standard contractual clauses in the form adopted by the European Commission; the recipient is in a country the subject of an adequacy decision by the European Commission; or the transfer is to the US to an entity that is a certified member of the EU-US Privacy Shield scheme.</w:t>
      </w: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impose a duty of confidentiality on any staff and subcontractors, where applicable, with access to the personal data.</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implement technical and organisational security measures appropriate to the risks of processing the personal data, including pseudonymisation and encryption of personal data; the ability to ensure the ongoing confidentiality, integrity, availability and resilience of processing systems and services; the ability to restore the availability and access to personal data in a timely manner in the event of a physical or technical incident, and a process for regularly testing, assessing and evaluating the effectiveness of security measures.</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Not to engage another processor without our prior specific or general written authorisation.  In the case of general written authorisation, you shall inform us of any intended changes concerning the addition or replacement of other processors, thereby giving us the opportunity to object to such changes. </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require any sub-processor that you engage to process the personal data on our behalf, to adhere to the same obligations that you undertake in this letter, to ensure such processing meets the requirements of the Data Protection Law</w:t>
      </w:r>
      <w:r w:rsidRPr="00074473">
        <w:rPr>
          <w:rFonts w:asciiTheme="minorHAnsi" w:eastAsiaTheme="minorHAnsi" w:hAnsiTheme="minorHAnsi" w:cstheme="minorHAnsi"/>
          <w:b/>
        </w:rPr>
        <w:t>,</w:t>
      </w:r>
      <w:r w:rsidRPr="00074473">
        <w:rPr>
          <w:rFonts w:asciiTheme="minorHAnsi" w:eastAsiaTheme="minorHAnsi" w:hAnsiTheme="minorHAnsi" w:cstheme="minorHAnsi"/>
        </w:rPr>
        <w:t xml:space="preserve"> and you will remain fully liable for any breach by a sub-processor of its obligations in relation to the processing of the personal data. </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Insofar as possible, and taking into account the nature of the processing, assist us by appropriate technical and organisational measures to </w:t>
      </w:r>
      <w:r w:rsidR="0022189D" w:rsidRPr="00074473">
        <w:rPr>
          <w:rFonts w:asciiTheme="minorHAnsi" w:eastAsiaTheme="minorHAnsi" w:hAnsiTheme="minorHAnsi" w:cstheme="minorHAnsi"/>
        </w:rPr>
        <w:t>fulfill</w:t>
      </w:r>
      <w:r w:rsidRPr="00074473">
        <w:rPr>
          <w:rFonts w:asciiTheme="minorHAnsi" w:eastAsiaTheme="minorHAnsi" w:hAnsiTheme="minorHAnsi" w:cstheme="minorHAnsi"/>
        </w:rPr>
        <w:t xml:space="preserve"> our obligation to respond to individuals' requests to exercise their rights to transparent information, access, rectification, erasure, restriction of processing, objection and portability under Data Protection Law. </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Taking into account the nature of the processing and the information available to you, assist us in ensuring compliance with our obligations under Data Protection Law in regard to data security; data breach notification to the supervisory authority and to individuals; carrying out Data Protection Impact Assessments and related consultations with supervisory authorities.</w:t>
      </w:r>
    </w:p>
    <w:p w:rsidR="007C5861" w:rsidRPr="00074473" w:rsidRDefault="007C5861" w:rsidP="007C5861">
      <w:pPr>
        <w:ind w:left="850"/>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lastRenderedPageBreak/>
        <w:t>At our request, delete or return all the personal data to us after the end of the provision of your services, and delete existing copies unless EU or Member State law requires</w:t>
      </w:r>
      <w:r w:rsidR="007C5861">
        <w:rPr>
          <w:rFonts w:asciiTheme="minorHAnsi" w:eastAsiaTheme="minorHAnsi" w:hAnsiTheme="minorHAnsi" w:cstheme="minorHAnsi"/>
        </w:rPr>
        <w:t xml:space="preserve"> storage of that personal data.</w:t>
      </w:r>
    </w:p>
    <w:p w:rsidR="007C5861" w:rsidRPr="00074473" w:rsidRDefault="007C5861" w:rsidP="007C5861">
      <w:pPr>
        <w:ind w:left="850"/>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Make available to us all information necessary to demonstrate compliance with the obligations laid down in Article 28 of the GDPR, and allow for and contribute to audits, including inspections, conducted by us or another auditor mandated by us. </w:t>
      </w:r>
    </w:p>
    <w:p w:rsidR="007C5861" w:rsidRPr="00074473" w:rsidRDefault="007C5861" w:rsidP="007C5861">
      <w:pPr>
        <w:ind w:left="850"/>
        <w:jc w:val="both"/>
        <w:rPr>
          <w:rFonts w:asciiTheme="minorHAnsi" w:eastAsiaTheme="minorHAnsi" w:hAnsiTheme="minorHAnsi" w:cstheme="minorHAnsi"/>
        </w:rPr>
      </w:pPr>
    </w:p>
    <w:p w:rsidR="00074473" w:rsidRP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Immediately inform us if, in your opinion, an instruction of ours infringes the GDPR or other EU or Irish data protection provisions. </w:t>
      </w:r>
    </w:p>
    <w:p w:rsidR="00074473" w:rsidRDefault="00074473" w:rsidP="00074473">
      <w:pPr>
        <w:jc w:val="both"/>
        <w:rPr>
          <w:rFonts w:asciiTheme="minorHAnsi" w:hAnsiTheme="minorHAnsi"/>
        </w:rPr>
      </w:pPr>
    </w:p>
    <w:p w:rsidR="002B6DA2" w:rsidRDefault="002B6DA2" w:rsidP="00074473">
      <w:pPr>
        <w:jc w:val="both"/>
        <w:rPr>
          <w:rFonts w:asciiTheme="minorHAnsi" w:hAnsiTheme="minorHAnsi"/>
        </w:rPr>
      </w:pPr>
    </w:p>
    <w:p w:rsidR="002B6DA2" w:rsidRDefault="002B6DA2" w:rsidP="00074473">
      <w:pPr>
        <w:jc w:val="both"/>
        <w:rPr>
          <w:rFonts w:asciiTheme="minorHAnsi" w:hAnsiTheme="minorHAnsi"/>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 xml:space="preserve">4.9 </w:t>
      </w:r>
      <w:r w:rsidRPr="00135F7A">
        <w:rPr>
          <w:rFonts w:asciiTheme="minorHAnsi" w:hAnsiTheme="minorHAnsi"/>
          <w:b/>
          <w:lang w:val="en-IE"/>
        </w:rPr>
        <w:tab/>
        <w:t xml:space="preserve">Cost of Preparation of the Request for Tender: </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rPr>
          <w:rFonts w:asciiTheme="minorHAnsi" w:hAnsiTheme="minorHAnsi"/>
          <w:lang w:val="en-IE"/>
        </w:rPr>
      </w:pPr>
      <w:r>
        <w:rPr>
          <w:rFonts w:asciiTheme="minorHAnsi" w:hAnsiTheme="minorHAnsi"/>
          <w:color w:val="000000"/>
          <w:lang w:val="en-IE" w:eastAsia="en-IE"/>
        </w:rPr>
        <w:t>LEO Louth</w:t>
      </w:r>
      <w:r w:rsidRPr="00223922">
        <w:rPr>
          <w:rFonts w:asciiTheme="minorHAnsi" w:hAnsiTheme="minorHAnsi"/>
          <w:lang w:val="en-IE"/>
        </w:rPr>
        <w:t xml:space="preserve"> w</w:t>
      </w:r>
      <w:r>
        <w:rPr>
          <w:rFonts w:asciiTheme="minorHAnsi" w:hAnsiTheme="minorHAnsi"/>
          <w:lang w:val="en-IE"/>
        </w:rPr>
        <w:t xml:space="preserve">ill not be liable for any costs </w:t>
      </w:r>
      <w:r w:rsidRPr="00223922">
        <w:rPr>
          <w:rFonts w:asciiTheme="minorHAnsi" w:hAnsiTheme="minorHAnsi"/>
          <w:lang w:val="en-IE"/>
        </w:rPr>
        <w:t xml:space="preserve">incurred by candidates in the preparation of </w:t>
      </w:r>
      <w:r>
        <w:rPr>
          <w:rFonts w:asciiTheme="minorHAnsi" w:hAnsiTheme="minorHAnsi"/>
          <w:lang w:val="en-IE"/>
        </w:rPr>
        <w:t xml:space="preserve">the RFQ </w:t>
      </w:r>
      <w:r w:rsidRPr="00223922">
        <w:rPr>
          <w:rFonts w:asciiTheme="minorHAnsi" w:hAnsiTheme="minorHAnsi"/>
          <w:lang w:val="en-IE"/>
        </w:rPr>
        <w:t>or any associated work effort. It</w:t>
      </w:r>
      <w:r>
        <w:rPr>
          <w:rFonts w:asciiTheme="minorHAnsi" w:hAnsiTheme="minorHAnsi"/>
          <w:lang w:val="en-IE"/>
        </w:rPr>
        <w:t xml:space="preserve"> </w:t>
      </w:r>
      <w:r w:rsidRPr="00223922">
        <w:rPr>
          <w:rFonts w:asciiTheme="minorHAnsi" w:hAnsiTheme="minorHAnsi"/>
          <w:lang w:val="en-IE"/>
        </w:rPr>
        <w:t>is the</w:t>
      </w:r>
      <w:r>
        <w:rPr>
          <w:rFonts w:asciiTheme="minorHAnsi" w:hAnsiTheme="minorHAnsi"/>
          <w:lang w:val="en-IE"/>
        </w:rPr>
        <w:t xml:space="preserve"> </w:t>
      </w:r>
      <w:r w:rsidRPr="00223922">
        <w:rPr>
          <w:rFonts w:asciiTheme="minorHAnsi" w:hAnsiTheme="minorHAnsi"/>
          <w:lang w:val="en-IE"/>
        </w:rPr>
        <w:t xml:space="preserve">responsibility of the </w:t>
      </w:r>
      <w:r>
        <w:rPr>
          <w:rFonts w:asciiTheme="minorHAnsi" w:hAnsiTheme="minorHAnsi"/>
          <w:lang w:val="en-IE"/>
        </w:rPr>
        <w:t>Contractor</w:t>
      </w:r>
      <w:r w:rsidRPr="00223922">
        <w:rPr>
          <w:rFonts w:asciiTheme="minorHAnsi" w:hAnsiTheme="minorHAnsi"/>
          <w:lang w:val="en-IE"/>
        </w:rPr>
        <w:t xml:space="preserve"> to ensure that they are fully aware and understand</w:t>
      </w:r>
      <w:r>
        <w:rPr>
          <w:rFonts w:asciiTheme="minorHAnsi" w:hAnsiTheme="minorHAnsi"/>
          <w:lang w:val="en-IE"/>
        </w:rPr>
        <w:t xml:space="preserve"> </w:t>
      </w:r>
      <w:r w:rsidRPr="00223922">
        <w:rPr>
          <w:rFonts w:asciiTheme="minorHAnsi" w:hAnsiTheme="minorHAnsi"/>
          <w:lang w:val="en-IE"/>
        </w:rPr>
        <w:t>the</w:t>
      </w:r>
      <w:r>
        <w:rPr>
          <w:rFonts w:asciiTheme="minorHAnsi" w:hAnsiTheme="minorHAnsi"/>
          <w:lang w:val="en-IE"/>
        </w:rPr>
        <w:t xml:space="preserve"> </w:t>
      </w:r>
      <w:r w:rsidRPr="00223922">
        <w:rPr>
          <w:rFonts w:asciiTheme="minorHAnsi" w:hAnsiTheme="minorHAnsi"/>
          <w:lang w:val="en-IE"/>
        </w:rPr>
        <w:t xml:space="preserve">requirements as laid down in this document. </w:t>
      </w:r>
      <w:r>
        <w:rPr>
          <w:rFonts w:asciiTheme="minorHAnsi" w:hAnsiTheme="minorHAnsi"/>
          <w:lang w:val="en-IE"/>
        </w:rPr>
        <w:t xml:space="preserve"> </w:t>
      </w:r>
    </w:p>
    <w:p w:rsidR="001B286D" w:rsidRDefault="001B286D" w:rsidP="001B286D">
      <w:pPr>
        <w:autoSpaceDE w:val="0"/>
        <w:autoSpaceDN w:val="0"/>
        <w:adjustRightInd w:val="0"/>
        <w:ind w:left="720"/>
        <w:rPr>
          <w:rFonts w:asciiTheme="minorHAnsi" w:hAnsiTheme="minorHAnsi"/>
          <w:lang w:val="en-IE"/>
        </w:rPr>
      </w:pPr>
    </w:p>
    <w:p w:rsidR="001B286D" w:rsidRDefault="001B286D" w:rsidP="001B286D">
      <w:pPr>
        <w:autoSpaceDE w:val="0"/>
        <w:autoSpaceDN w:val="0"/>
        <w:adjustRightInd w:val="0"/>
        <w:ind w:left="851"/>
        <w:rPr>
          <w:rFonts w:asciiTheme="minorHAnsi" w:hAnsiTheme="minorHAnsi"/>
          <w:lang w:val="en-IE"/>
        </w:rPr>
      </w:pPr>
      <w:r>
        <w:rPr>
          <w:rFonts w:asciiTheme="minorHAnsi" w:hAnsiTheme="minorHAnsi"/>
          <w:lang w:val="en-IE"/>
        </w:rPr>
        <w:t>Contractors</w:t>
      </w:r>
      <w:r w:rsidRPr="00223922">
        <w:rPr>
          <w:rFonts w:asciiTheme="minorHAnsi" w:hAnsiTheme="minorHAnsi"/>
          <w:lang w:val="en-IE"/>
        </w:rPr>
        <w:t xml:space="preserve"> will be responsible for any</w:t>
      </w:r>
      <w:r>
        <w:rPr>
          <w:rFonts w:asciiTheme="minorHAnsi" w:hAnsiTheme="minorHAnsi"/>
          <w:lang w:val="en-IE"/>
        </w:rPr>
        <w:t xml:space="preserve"> </w:t>
      </w:r>
      <w:r w:rsidRPr="00223922">
        <w:rPr>
          <w:rFonts w:asciiTheme="minorHAnsi" w:hAnsiTheme="minorHAnsi"/>
          <w:lang w:val="en-IE"/>
        </w:rPr>
        <w:t>costs</w:t>
      </w:r>
      <w:r>
        <w:rPr>
          <w:rFonts w:asciiTheme="minorHAnsi" w:hAnsiTheme="minorHAnsi"/>
          <w:lang w:val="en-IE"/>
        </w:rPr>
        <w:t xml:space="preserve"> </w:t>
      </w:r>
      <w:r w:rsidRPr="00223922">
        <w:rPr>
          <w:rFonts w:asciiTheme="minorHAnsi" w:hAnsiTheme="minorHAnsi"/>
          <w:lang w:val="en-IE"/>
        </w:rPr>
        <w:t>incurred by them in the event of their being required to attend for interview or make</w:t>
      </w:r>
      <w:r>
        <w:rPr>
          <w:rFonts w:asciiTheme="minorHAnsi" w:hAnsiTheme="minorHAnsi"/>
          <w:lang w:val="en-IE"/>
        </w:rPr>
        <w:t xml:space="preserve"> </w:t>
      </w:r>
      <w:r w:rsidRPr="00223922">
        <w:rPr>
          <w:rFonts w:asciiTheme="minorHAnsi" w:hAnsiTheme="minorHAnsi"/>
          <w:lang w:val="en-IE"/>
        </w:rPr>
        <w:t>a</w:t>
      </w:r>
      <w:r>
        <w:rPr>
          <w:rFonts w:asciiTheme="minorHAnsi" w:hAnsiTheme="minorHAnsi"/>
          <w:lang w:val="en-IE"/>
        </w:rPr>
        <w:t xml:space="preserve"> </w:t>
      </w:r>
      <w:r w:rsidRPr="00223922">
        <w:rPr>
          <w:rFonts w:asciiTheme="minorHAnsi" w:hAnsiTheme="minorHAnsi"/>
          <w:lang w:val="en-IE"/>
        </w:rPr>
        <w:t>presentation of their proposals.</w:t>
      </w:r>
    </w:p>
    <w:p w:rsidR="001B286D" w:rsidRDefault="001B286D" w:rsidP="001B286D">
      <w:pPr>
        <w:autoSpaceDE w:val="0"/>
        <w:autoSpaceDN w:val="0"/>
        <w:adjustRightInd w:val="0"/>
        <w:rPr>
          <w:rFonts w:asciiTheme="minorHAnsi" w:hAnsiTheme="minorHAnsi"/>
          <w:lang w:val="en-IE"/>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 xml:space="preserve">4.10  </w:t>
      </w:r>
      <w:r w:rsidRPr="00135F7A">
        <w:rPr>
          <w:rFonts w:asciiTheme="minorHAnsi" w:hAnsiTheme="minorHAnsi"/>
          <w:b/>
          <w:lang w:val="en-IE"/>
        </w:rPr>
        <w:tab/>
        <w:t xml:space="preserve">  Confidentiality</w:t>
      </w:r>
    </w:p>
    <w:p w:rsidR="001B286D" w:rsidRPr="00B542D1" w:rsidRDefault="001B286D" w:rsidP="001B286D">
      <w:pPr>
        <w:autoSpaceDE w:val="0"/>
        <w:autoSpaceDN w:val="0"/>
        <w:adjustRightInd w:val="0"/>
        <w:ind w:firstLine="720"/>
        <w:rPr>
          <w:rFonts w:asciiTheme="minorHAnsi" w:hAnsiTheme="minorHAnsi"/>
          <w:b/>
          <w:lang w:val="en-IE"/>
        </w:rPr>
      </w:pPr>
    </w:p>
    <w:p w:rsidR="001B286D" w:rsidRDefault="001B286D" w:rsidP="001B286D">
      <w:pPr>
        <w:autoSpaceDE w:val="0"/>
        <w:autoSpaceDN w:val="0"/>
        <w:adjustRightInd w:val="0"/>
        <w:ind w:left="851"/>
        <w:rPr>
          <w:rFonts w:asciiTheme="minorHAnsi" w:hAnsiTheme="minorHAnsi"/>
          <w:lang w:val="en-IE"/>
        </w:rPr>
      </w:pPr>
      <w:r w:rsidRPr="00223922">
        <w:rPr>
          <w:rFonts w:asciiTheme="minorHAnsi" w:hAnsiTheme="minorHAnsi"/>
          <w:lang w:val="en-IE"/>
        </w:rPr>
        <w:t>The successful applicants will treat the details of all documents supplied</w:t>
      </w:r>
      <w:r>
        <w:rPr>
          <w:rFonts w:asciiTheme="minorHAnsi" w:hAnsiTheme="minorHAnsi"/>
          <w:lang w:val="en-IE"/>
        </w:rPr>
        <w:t xml:space="preserve"> </w:t>
      </w:r>
      <w:r w:rsidRPr="00223922">
        <w:rPr>
          <w:rFonts w:asciiTheme="minorHAnsi" w:hAnsiTheme="minorHAnsi"/>
          <w:lang w:val="en-IE"/>
        </w:rPr>
        <w:t>in</w:t>
      </w:r>
      <w:r>
        <w:rPr>
          <w:rFonts w:asciiTheme="minorHAnsi" w:hAnsiTheme="minorHAnsi"/>
          <w:lang w:val="en-IE"/>
        </w:rPr>
        <w:t xml:space="preserve"> </w:t>
      </w:r>
      <w:r w:rsidRPr="00223922">
        <w:rPr>
          <w:rFonts w:asciiTheme="minorHAnsi" w:hAnsiTheme="minorHAnsi"/>
          <w:lang w:val="en-IE"/>
        </w:rPr>
        <w:t>connection with any contract as private and confidential.</w:t>
      </w:r>
    </w:p>
    <w:p w:rsidR="001B286D" w:rsidRDefault="001B286D" w:rsidP="001B286D">
      <w:pPr>
        <w:autoSpaceDE w:val="0"/>
        <w:autoSpaceDN w:val="0"/>
        <w:adjustRightInd w:val="0"/>
        <w:rPr>
          <w:rFonts w:asciiTheme="minorHAnsi" w:hAnsiTheme="minorHAnsi"/>
          <w:lang w:val="en-IE"/>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4.11</w:t>
      </w:r>
      <w:r w:rsidRPr="00135F7A">
        <w:rPr>
          <w:rFonts w:asciiTheme="minorHAnsi" w:hAnsiTheme="minorHAnsi"/>
          <w:b/>
          <w:lang w:val="en-IE"/>
        </w:rPr>
        <w:tab/>
        <w:t xml:space="preserve"> Conflict of Interest</w:t>
      </w:r>
    </w:p>
    <w:p w:rsidR="001B286D" w:rsidRPr="00B542D1" w:rsidRDefault="001B286D" w:rsidP="001B286D">
      <w:pPr>
        <w:autoSpaceDE w:val="0"/>
        <w:autoSpaceDN w:val="0"/>
        <w:adjustRightInd w:val="0"/>
        <w:ind w:left="720"/>
        <w:rPr>
          <w:rFonts w:asciiTheme="minorHAnsi" w:hAnsiTheme="minorHAnsi"/>
          <w:b/>
          <w:lang w:val="en-IE"/>
        </w:rPr>
      </w:pPr>
    </w:p>
    <w:p w:rsidR="001B286D" w:rsidRDefault="001B286D" w:rsidP="001B286D">
      <w:pPr>
        <w:autoSpaceDE w:val="0"/>
        <w:autoSpaceDN w:val="0"/>
        <w:adjustRightInd w:val="0"/>
        <w:ind w:left="851"/>
        <w:jc w:val="both"/>
        <w:rPr>
          <w:rFonts w:asciiTheme="minorHAnsi" w:hAnsiTheme="minorHAnsi"/>
          <w:lang w:val="en-IE"/>
        </w:rPr>
      </w:pPr>
      <w:r w:rsidRPr="00223922">
        <w:rPr>
          <w:rFonts w:asciiTheme="minorHAnsi" w:hAnsiTheme="minorHAnsi"/>
          <w:lang w:val="en-IE"/>
        </w:rPr>
        <w:t>Any conflicts of interest involving a candidate must be fully disclosed</w:t>
      </w:r>
      <w:r>
        <w:rPr>
          <w:rFonts w:asciiTheme="minorHAnsi" w:hAnsiTheme="minorHAnsi"/>
          <w:lang w:val="en-IE"/>
        </w:rPr>
        <w:t xml:space="preserve"> </w:t>
      </w:r>
      <w:r w:rsidRPr="00223922">
        <w:rPr>
          <w:rFonts w:asciiTheme="minorHAnsi" w:hAnsiTheme="minorHAnsi"/>
          <w:lang w:val="en-IE"/>
        </w:rPr>
        <w:t>to</w:t>
      </w:r>
      <w:r>
        <w:rPr>
          <w:rFonts w:asciiTheme="minorHAnsi" w:hAnsiTheme="minorHAnsi"/>
          <w:lang w:val="en-IE"/>
        </w:rPr>
        <w:t xml:space="preserve"> </w:t>
      </w:r>
      <w:r>
        <w:rPr>
          <w:rFonts w:asciiTheme="minorHAnsi" w:hAnsiTheme="minorHAnsi"/>
          <w:color w:val="000000"/>
          <w:lang w:val="en-IE" w:eastAsia="en-IE"/>
        </w:rPr>
        <w:t>LEO Louth</w:t>
      </w:r>
      <w:r w:rsidRPr="00223922">
        <w:rPr>
          <w:rFonts w:asciiTheme="minorHAnsi" w:hAnsiTheme="minorHAnsi"/>
          <w:lang w:val="en-IE"/>
        </w:rPr>
        <w:t xml:space="preserve">. Any registerable interest involving the tenderer and </w:t>
      </w:r>
      <w:r>
        <w:rPr>
          <w:rFonts w:asciiTheme="minorHAnsi" w:hAnsiTheme="minorHAnsi"/>
          <w:color w:val="000000"/>
          <w:lang w:val="en-IE" w:eastAsia="en-IE"/>
        </w:rPr>
        <w:t>LEO Louth</w:t>
      </w:r>
      <w:r w:rsidRPr="00223922">
        <w:rPr>
          <w:rFonts w:asciiTheme="minorHAnsi" w:hAnsiTheme="minorHAnsi"/>
          <w:lang w:val="en-IE"/>
        </w:rPr>
        <w:t xml:space="preserve"> or employees of </w:t>
      </w:r>
      <w:r>
        <w:rPr>
          <w:rFonts w:asciiTheme="minorHAnsi" w:hAnsiTheme="minorHAnsi"/>
          <w:color w:val="000000"/>
          <w:lang w:val="en-IE" w:eastAsia="en-IE"/>
        </w:rPr>
        <w:t>LEO Louth</w:t>
      </w:r>
      <w:r w:rsidRPr="00223922">
        <w:rPr>
          <w:rFonts w:asciiTheme="minorHAnsi" w:hAnsiTheme="minorHAnsi"/>
          <w:lang w:val="en-IE"/>
        </w:rPr>
        <w:t xml:space="preserve"> or their relatives must be fully</w:t>
      </w:r>
      <w:r>
        <w:rPr>
          <w:rFonts w:asciiTheme="minorHAnsi" w:hAnsiTheme="minorHAnsi"/>
          <w:lang w:val="en-IE"/>
        </w:rPr>
        <w:t xml:space="preserve"> </w:t>
      </w:r>
      <w:r w:rsidRPr="00223922">
        <w:rPr>
          <w:rFonts w:asciiTheme="minorHAnsi" w:hAnsiTheme="minorHAnsi"/>
          <w:lang w:val="en-IE"/>
        </w:rPr>
        <w:t>disclosed in the</w:t>
      </w:r>
      <w:r>
        <w:rPr>
          <w:rFonts w:asciiTheme="minorHAnsi" w:hAnsiTheme="minorHAnsi"/>
          <w:lang w:val="en-IE"/>
        </w:rPr>
        <w:t xml:space="preserve"> </w:t>
      </w:r>
      <w:r w:rsidRPr="00223922">
        <w:rPr>
          <w:rFonts w:asciiTheme="minorHAnsi" w:hAnsiTheme="minorHAnsi"/>
          <w:lang w:val="en-IE"/>
        </w:rPr>
        <w:t xml:space="preserve">application or should be communicated to </w:t>
      </w:r>
      <w:r>
        <w:rPr>
          <w:rFonts w:asciiTheme="minorHAnsi" w:hAnsiTheme="minorHAnsi"/>
          <w:lang w:val="en-IE"/>
        </w:rPr>
        <w:t>LEO Louth</w:t>
      </w:r>
      <w:r w:rsidRPr="00223922">
        <w:rPr>
          <w:rFonts w:asciiTheme="minorHAnsi" w:hAnsiTheme="minorHAnsi"/>
          <w:lang w:val="en-IE"/>
        </w:rPr>
        <w:t xml:space="preserve"> immediately upon such</w:t>
      </w:r>
      <w:r>
        <w:rPr>
          <w:rFonts w:asciiTheme="minorHAnsi" w:hAnsiTheme="minorHAnsi"/>
          <w:lang w:val="en-IE"/>
        </w:rPr>
        <w:t xml:space="preserve"> </w:t>
      </w:r>
      <w:r w:rsidRPr="00223922">
        <w:rPr>
          <w:rFonts w:asciiTheme="minorHAnsi" w:hAnsiTheme="minorHAnsi"/>
          <w:lang w:val="en-IE"/>
        </w:rPr>
        <w:t>information becoming known to the applicant, in the event of this</w:t>
      </w:r>
      <w:r>
        <w:rPr>
          <w:rFonts w:asciiTheme="minorHAnsi" w:hAnsiTheme="minorHAnsi"/>
          <w:lang w:val="en-IE"/>
        </w:rPr>
        <w:t xml:space="preserve"> </w:t>
      </w:r>
      <w:r w:rsidRPr="00223922">
        <w:rPr>
          <w:rFonts w:asciiTheme="minorHAnsi" w:hAnsiTheme="minorHAnsi"/>
          <w:lang w:val="en-IE"/>
        </w:rPr>
        <w:t>information only coming to their notice after the submission of an application and prior to</w:t>
      </w:r>
      <w:r>
        <w:rPr>
          <w:rFonts w:asciiTheme="minorHAnsi" w:hAnsiTheme="minorHAnsi"/>
          <w:lang w:val="en-IE"/>
        </w:rPr>
        <w:t xml:space="preserve"> </w:t>
      </w:r>
      <w:r w:rsidRPr="00223922">
        <w:rPr>
          <w:rFonts w:asciiTheme="minorHAnsi" w:hAnsiTheme="minorHAnsi"/>
          <w:lang w:val="en-IE"/>
        </w:rPr>
        <w:t>the award of the contract. The</w:t>
      </w:r>
      <w:r>
        <w:rPr>
          <w:rFonts w:asciiTheme="minorHAnsi" w:hAnsiTheme="minorHAnsi"/>
          <w:lang w:val="en-IE"/>
        </w:rPr>
        <w:t xml:space="preserve"> </w:t>
      </w:r>
      <w:r w:rsidRPr="00223922">
        <w:rPr>
          <w:rFonts w:asciiTheme="minorHAnsi" w:hAnsiTheme="minorHAnsi"/>
          <w:lang w:val="en-IE"/>
        </w:rPr>
        <w:t>terms ‘registerable interest' and 'relative' shall be</w:t>
      </w:r>
      <w:r>
        <w:rPr>
          <w:rFonts w:asciiTheme="minorHAnsi" w:hAnsiTheme="minorHAnsi"/>
          <w:lang w:val="en-IE"/>
        </w:rPr>
        <w:t xml:space="preserve"> </w:t>
      </w:r>
      <w:r w:rsidRPr="00223922">
        <w:rPr>
          <w:rFonts w:asciiTheme="minorHAnsi" w:hAnsiTheme="minorHAnsi"/>
          <w:lang w:val="en-IE"/>
        </w:rPr>
        <w:t>interpreted as per Section 2 of the Ethics in Public Office Act, 1995</w:t>
      </w:r>
      <w:r>
        <w:rPr>
          <w:rFonts w:asciiTheme="minorHAnsi" w:hAnsiTheme="minorHAnsi"/>
          <w:lang w:val="en-IE"/>
        </w:rPr>
        <w:t xml:space="preserve"> and the Ethics in Public Office Act 2001. </w:t>
      </w:r>
      <w:r w:rsidRPr="00223922">
        <w:rPr>
          <w:rFonts w:asciiTheme="minorHAnsi" w:hAnsiTheme="minorHAnsi"/>
          <w:lang w:val="en-IE"/>
        </w:rPr>
        <w:t>Failure to disclose a</w:t>
      </w:r>
      <w:r>
        <w:rPr>
          <w:rFonts w:asciiTheme="minorHAnsi" w:hAnsiTheme="minorHAnsi"/>
          <w:lang w:val="en-IE"/>
        </w:rPr>
        <w:t xml:space="preserve"> </w:t>
      </w:r>
      <w:r w:rsidRPr="00223922">
        <w:rPr>
          <w:rFonts w:asciiTheme="minorHAnsi" w:hAnsiTheme="minorHAnsi"/>
          <w:lang w:val="en-IE"/>
        </w:rPr>
        <w:t>conflict of interest may disqualify an applicant or</w:t>
      </w:r>
      <w:r>
        <w:rPr>
          <w:rFonts w:asciiTheme="minorHAnsi" w:hAnsiTheme="minorHAnsi"/>
          <w:lang w:val="en-IE"/>
        </w:rPr>
        <w:t xml:space="preserve"> </w:t>
      </w:r>
      <w:r w:rsidRPr="00223922">
        <w:rPr>
          <w:rFonts w:asciiTheme="minorHAnsi" w:hAnsiTheme="minorHAnsi"/>
          <w:lang w:val="en-IE"/>
        </w:rPr>
        <w:t>invalidate an award of contract,</w:t>
      </w:r>
      <w:r>
        <w:rPr>
          <w:rFonts w:asciiTheme="minorHAnsi" w:hAnsiTheme="minorHAnsi"/>
          <w:lang w:val="en-IE"/>
        </w:rPr>
        <w:t xml:space="preserve"> </w:t>
      </w:r>
      <w:r w:rsidRPr="00223922">
        <w:rPr>
          <w:rFonts w:asciiTheme="minorHAnsi" w:hAnsiTheme="minorHAnsi"/>
          <w:lang w:val="en-IE"/>
        </w:rPr>
        <w:t>depending on when the conflict of interest comes to light.</w:t>
      </w:r>
    </w:p>
    <w:p w:rsidR="001B286D" w:rsidRDefault="001B286D" w:rsidP="001B286D">
      <w:pPr>
        <w:autoSpaceDE w:val="0"/>
        <w:autoSpaceDN w:val="0"/>
        <w:adjustRightInd w:val="0"/>
        <w:rPr>
          <w:rFonts w:asciiTheme="minorHAnsi" w:hAnsiTheme="minorHAnsi"/>
          <w:lang w:val="en-IE"/>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4.12</w:t>
      </w:r>
      <w:r w:rsidRPr="00135F7A">
        <w:rPr>
          <w:rFonts w:asciiTheme="minorHAnsi" w:hAnsiTheme="minorHAnsi"/>
          <w:b/>
          <w:lang w:val="en-IE"/>
        </w:rPr>
        <w:tab/>
        <w:t xml:space="preserve">  Legal Form of Groupings</w:t>
      </w:r>
      <w:r w:rsidRPr="00135F7A">
        <w:rPr>
          <w:rFonts w:asciiTheme="minorHAnsi" w:hAnsiTheme="minorHAnsi"/>
          <w:b/>
          <w:lang w:val="en-IE"/>
        </w:rPr>
        <w:tab/>
      </w:r>
    </w:p>
    <w:p w:rsidR="001B286D" w:rsidRDefault="001B286D" w:rsidP="001B286D">
      <w:pPr>
        <w:autoSpaceDE w:val="0"/>
        <w:autoSpaceDN w:val="0"/>
        <w:adjustRightInd w:val="0"/>
        <w:ind w:hanging="22"/>
        <w:rPr>
          <w:rFonts w:asciiTheme="minorHAnsi" w:hAnsiTheme="minorHAnsi"/>
          <w:b/>
          <w:lang w:val="en-IE"/>
        </w:rPr>
      </w:pPr>
    </w:p>
    <w:p w:rsidR="001B286D" w:rsidRDefault="001B286D" w:rsidP="001B286D">
      <w:pPr>
        <w:autoSpaceDE w:val="0"/>
        <w:autoSpaceDN w:val="0"/>
        <w:adjustRightInd w:val="0"/>
        <w:ind w:left="851"/>
        <w:rPr>
          <w:rFonts w:asciiTheme="minorHAnsi" w:hAnsiTheme="minorHAnsi"/>
          <w:lang w:val="en-IE"/>
        </w:rPr>
      </w:pPr>
      <w:r w:rsidRPr="00223922">
        <w:rPr>
          <w:rFonts w:asciiTheme="minorHAnsi" w:hAnsiTheme="minorHAnsi"/>
          <w:lang w:val="en-IE"/>
        </w:rPr>
        <w:t>In the case of group bidders no special legal form is required</w:t>
      </w:r>
      <w:r>
        <w:rPr>
          <w:rFonts w:asciiTheme="minorHAnsi" w:hAnsiTheme="minorHAnsi"/>
          <w:lang w:val="en-IE"/>
        </w:rPr>
        <w:t xml:space="preserve"> </w:t>
      </w:r>
      <w:r w:rsidRPr="00223922">
        <w:rPr>
          <w:rFonts w:asciiTheme="minorHAnsi" w:hAnsiTheme="minorHAnsi"/>
          <w:lang w:val="en-IE"/>
        </w:rPr>
        <w:t>but any non</w:t>
      </w:r>
      <w:r>
        <w:rPr>
          <w:rFonts w:asciiTheme="minorHAnsi" w:hAnsiTheme="minorHAnsi"/>
          <w:lang w:val="en-IE"/>
        </w:rPr>
        <w:t>-</w:t>
      </w:r>
      <w:r w:rsidRPr="00223922">
        <w:rPr>
          <w:rFonts w:asciiTheme="minorHAnsi" w:hAnsiTheme="minorHAnsi"/>
          <w:lang w:val="en-IE"/>
        </w:rPr>
        <w:t>legal entity will be required to form one single legal entity prior to the award</w:t>
      </w:r>
      <w:r>
        <w:rPr>
          <w:rFonts w:asciiTheme="minorHAnsi" w:hAnsiTheme="minorHAnsi"/>
          <w:lang w:val="en-IE"/>
        </w:rPr>
        <w:t xml:space="preserve"> </w:t>
      </w:r>
      <w:r w:rsidRPr="00223922">
        <w:rPr>
          <w:rFonts w:asciiTheme="minorHAnsi" w:hAnsiTheme="minorHAnsi"/>
          <w:lang w:val="en-IE"/>
        </w:rPr>
        <w:t>of any contract.</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rPr>
          <w:rFonts w:asciiTheme="minorHAnsi" w:hAnsiTheme="minorHAnsi"/>
          <w:lang w:val="en-IE"/>
        </w:rPr>
      </w:pPr>
      <w:r w:rsidRPr="00135F7A">
        <w:rPr>
          <w:rFonts w:asciiTheme="minorHAnsi" w:hAnsiTheme="minorHAnsi"/>
          <w:b/>
          <w:lang w:val="en-IE"/>
        </w:rPr>
        <w:t>4.13</w:t>
      </w:r>
      <w:r w:rsidR="0055358C">
        <w:rPr>
          <w:rFonts w:asciiTheme="minorHAnsi" w:hAnsiTheme="minorHAnsi"/>
          <w:lang w:val="en-IE"/>
        </w:rPr>
        <w:tab/>
        <w:t xml:space="preserve"> LEO</w:t>
      </w:r>
      <w:r>
        <w:rPr>
          <w:rFonts w:asciiTheme="minorHAnsi" w:hAnsiTheme="minorHAnsi"/>
          <w:color w:val="000000"/>
          <w:lang w:val="en-IE" w:eastAsia="en-IE"/>
        </w:rPr>
        <w:t xml:space="preserve"> Louth</w:t>
      </w:r>
      <w:r w:rsidRPr="00223922">
        <w:rPr>
          <w:rFonts w:asciiTheme="minorHAnsi" w:hAnsiTheme="minorHAnsi"/>
          <w:lang w:val="en-IE"/>
        </w:rPr>
        <w:t xml:space="preserve"> will not consider </w:t>
      </w:r>
      <w:r w:rsidR="0055358C">
        <w:rPr>
          <w:rFonts w:asciiTheme="minorHAnsi" w:hAnsiTheme="minorHAnsi"/>
          <w:lang w:val="en-IE"/>
        </w:rPr>
        <w:t xml:space="preserve">RFQ’s </w:t>
      </w:r>
      <w:r w:rsidR="0055358C" w:rsidRPr="00223922">
        <w:rPr>
          <w:rFonts w:asciiTheme="minorHAnsi" w:hAnsiTheme="minorHAnsi"/>
          <w:lang w:val="en-IE"/>
        </w:rPr>
        <w:t>which</w:t>
      </w:r>
      <w:r w:rsidRPr="00223922">
        <w:rPr>
          <w:rFonts w:asciiTheme="minorHAnsi" w:hAnsiTheme="minorHAnsi"/>
          <w:lang w:val="en-IE"/>
        </w:rPr>
        <w:t xml:space="preserve"> are not received on time</w:t>
      </w:r>
      <w:r>
        <w:rPr>
          <w:rFonts w:asciiTheme="minorHAnsi" w:hAnsiTheme="minorHAnsi"/>
          <w:lang w:val="en-IE"/>
        </w:rPr>
        <w:t>.</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lastRenderedPageBreak/>
        <w:t>4.14</w:t>
      </w:r>
      <w:r>
        <w:rPr>
          <w:rFonts w:asciiTheme="minorHAnsi" w:hAnsiTheme="minorHAnsi"/>
          <w:lang w:val="en-IE"/>
        </w:rPr>
        <w:tab/>
      </w:r>
      <w:r>
        <w:rPr>
          <w:rFonts w:asciiTheme="minorHAnsi" w:hAnsiTheme="minorHAnsi"/>
          <w:color w:val="000000"/>
          <w:lang w:val="en-IE" w:eastAsia="en-IE"/>
        </w:rPr>
        <w:t>LEO Louth</w:t>
      </w:r>
      <w:r w:rsidRPr="00223922">
        <w:rPr>
          <w:rFonts w:asciiTheme="minorHAnsi" w:hAnsiTheme="minorHAnsi"/>
          <w:lang w:val="en-IE"/>
        </w:rPr>
        <w:t xml:space="preserve"> may seek clarification from the </w:t>
      </w:r>
      <w:r>
        <w:rPr>
          <w:rFonts w:asciiTheme="minorHAnsi" w:hAnsiTheme="minorHAnsi"/>
          <w:lang w:val="en-IE"/>
        </w:rPr>
        <w:t>Contractor</w:t>
      </w:r>
      <w:r w:rsidRPr="00223922">
        <w:rPr>
          <w:rFonts w:asciiTheme="minorHAnsi" w:hAnsiTheme="minorHAnsi"/>
          <w:lang w:val="en-IE"/>
        </w:rPr>
        <w:t xml:space="preserve"> of any details submitted</w:t>
      </w:r>
      <w:r>
        <w:rPr>
          <w:rFonts w:asciiTheme="minorHAnsi" w:hAnsiTheme="minorHAnsi"/>
          <w:lang w:val="en-IE"/>
        </w:rPr>
        <w:t xml:space="preserve"> </w:t>
      </w:r>
      <w:r w:rsidRPr="00223922">
        <w:rPr>
          <w:rFonts w:asciiTheme="minorHAnsi" w:hAnsiTheme="minorHAnsi"/>
          <w:lang w:val="en-IE"/>
        </w:rPr>
        <w:t xml:space="preserve">or referred to in this </w:t>
      </w:r>
      <w:r>
        <w:rPr>
          <w:rFonts w:asciiTheme="minorHAnsi" w:hAnsiTheme="minorHAnsi"/>
          <w:lang w:val="en-IE"/>
        </w:rPr>
        <w:t xml:space="preserve">quotation. </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rPr>
          <w:rFonts w:asciiTheme="minorHAnsi" w:hAnsiTheme="minorHAnsi"/>
          <w:lang w:val="en-IE"/>
        </w:rPr>
      </w:pPr>
      <w:r w:rsidRPr="00135F7A">
        <w:rPr>
          <w:rFonts w:asciiTheme="minorHAnsi" w:hAnsiTheme="minorHAnsi"/>
          <w:b/>
          <w:lang w:val="en-IE"/>
        </w:rPr>
        <w:t>4.15</w:t>
      </w:r>
      <w:r>
        <w:rPr>
          <w:rFonts w:asciiTheme="minorHAnsi" w:hAnsiTheme="minorHAnsi"/>
          <w:lang w:val="en-IE"/>
        </w:rPr>
        <w:tab/>
        <w:t xml:space="preserve">  </w:t>
      </w:r>
      <w:r>
        <w:rPr>
          <w:rFonts w:asciiTheme="minorHAnsi" w:hAnsiTheme="minorHAnsi"/>
          <w:color w:val="000000"/>
          <w:lang w:val="en-IE" w:eastAsia="en-IE"/>
        </w:rPr>
        <w:t>LEO Louth</w:t>
      </w:r>
      <w:r w:rsidRPr="00223922">
        <w:rPr>
          <w:rFonts w:asciiTheme="minorHAnsi" w:hAnsiTheme="minorHAnsi"/>
          <w:lang w:val="en-IE"/>
        </w:rPr>
        <w:t xml:space="preserve"> may not award any contract under this </w:t>
      </w:r>
      <w:r>
        <w:rPr>
          <w:rFonts w:asciiTheme="minorHAnsi" w:hAnsiTheme="minorHAnsi"/>
          <w:lang w:val="en-IE"/>
        </w:rPr>
        <w:t>Request for Quotation.</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4.16</w:t>
      </w:r>
      <w:r>
        <w:rPr>
          <w:rFonts w:asciiTheme="minorHAnsi" w:hAnsiTheme="minorHAnsi"/>
          <w:lang w:val="en-IE"/>
        </w:rPr>
        <w:tab/>
      </w:r>
      <w:r w:rsidRPr="00B542D1">
        <w:rPr>
          <w:rFonts w:asciiTheme="minorHAnsi" w:hAnsiTheme="minorHAnsi"/>
          <w:color w:val="000000"/>
          <w:lang w:val="en-IE" w:eastAsia="en-IE"/>
        </w:rPr>
        <w:t>LEO Louth</w:t>
      </w:r>
      <w:r w:rsidRPr="00B542D1">
        <w:rPr>
          <w:rFonts w:asciiTheme="minorHAnsi" w:hAnsiTheme="minorHAnsi"/>
          <w:lang w:val="en-IE"/>
        </w:rPr>
        <w:t xml:space="preserve"> may call a tenderer(s) for contract to interview if it is of the opinion that further</w:t>
      </w:r>
      <w:r w:rsidRPr="00223922">
        <w:rPr>
          <w:rFonts w:asciiTheme="minorHAnsi" w:hAnsiTheme="minorHAnsi"/>
          <w:lang w:val="en-IE"/>
        </w:rPr>
        <w:t xml:space="preserve"> clarifications on the details submitted are required</w:t>
      </w:r>
      <w:r>
        <w:rPr>
          <w:rFonts w:asciiTheme="minorHAnsi" w:hAnsiTheme="minorHAnsi"/>
          <w:lang w:val="en-IE"/>
        </w:rPr>
        <w:t>.</w:t>
      </w:r>
    </w:p>
    <w:p w:rsidR="001B286D" w:rsidRPr="00223922"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4.17</w:t>
      </w:r>
      <w:r>
        <w:rPr>
          <w:rFonts w:asciiTheme="minorHAnsi" w:hAnsiTheme="minorHAnsi"/>
          <w:lang w:val="en-IE"/>
        </w:rPr>
        <w:tab/>
      </w:r>
      <w:r w:rsidRPr="00223922">
        <w:rPr>
          <w:rFonts w:asciiTheme="minorHAnsi" w:hAnsiTheme="minorHAnsi"/>
          <w:lang w:val="en-IE"/>
        </w:rPr>
        <w:t xml:space="preserve"> </w:t>
      </w:r>
      <w:r>
        <w:rPr>
          <w:rFonts w:asciiTheme="minorHAnsi" w:hAnsiTheme="minorHAnsi"/>
          <w:color w:val="000000"/>
          <w:lang w:val="en-IE" w:eastAsia="en-IE"/>
        </w:rPr>
        <w:t>LEO Louth</w:t>
      </w:r>
      <w:r w:rsidRPr="00223922">
        <w:rPr>
          <w:rFonts w:asciiTheme="minorHAnsi" w:hAnsiTheme="minorHAnsi"/>
          <w:lang w:val="en-IE"/>
        </w:rPr>
        <w:t xml:space="preserve"> may carry out a site visit to the </w:t>
      </w:r>
      <w:r>
        <w:rPr>
          <w:rFonts w:asciiTheme="minorHAnsi" w:hAnsiTheme="minorHAnsi"/>
          <w:lang w:val="en-IE"/>
        </w:rPr>
        <w:t>Contractors</w:t>
      </w:r>
      <w:r w:rsidRPr="00223922">
        <w:rPr>
          <w:rFonts w:asciiTheme="minorHAnsi" w:hAnsiTheme="minorHAnsi"/>
          <w:lang w:val="en-IE"/>
        </w:rPr>
        <w:t xml:space="preserve"> premises in order to</w:t>
      </w:r>
      <w:r>
        <w:rPr>
          <w:rFonts w:asciiTheme="minorHAnsi" w:hAnsiTheme="minorHAnsi"/>
          <w:lang w:val="en-IE"/>
        </w:rPr>
        <w:t xml:space="preserve"> </w:t>
      </w:r>
      <w:r w:rsidRPr="00223922">
        <w:rPr>
          <w:rFonts w:asciiTheme="minorHAnsi" w:hAnsiTheme="minorHAnsi"/>
          <w:lang w:val="en-IE"/>
        </w:rPr>
        <w:t>satisfy itself with any of the details submitted or referred to in this application.</w:t>
      </w:r>
    </w:p>
    <w:p w:rsidR="001B286D" w:rsidRPr="00223922"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4.18</w:t>
      </w:r>
      <w:r>
        <w:rPr>
          <w:rFonts w:asciiTheme="minorHAnsi" w:hAnsiTheme="minorHAnsi"/>
          <w:lang w:val="en-IE"/>
        </w:rPr>
        <w:tab/>
      </w:r>
      <w:r w:rsidRPr="00223922">
        <w:rPr>
          <w:rFonts w:asciiTheme="minorHAnsi" w:hAnsiTheme="minorHAnsi"/>
          <w:lang w:val="en-IE"/>
        </w:rPr>
        <w:t xml:space="preserve">All questions on this process will be answered </w:t>
      </w:r>
      <w:r w:rsidR="008E2772">
        <w:rPr>
          <w:rFonts w:asciiTheme="minorHAnsi" w:hAnsiTheme="minorHAnsi"/>
          <w:lang w:val="en-IE"/>
        </w:rPr>
        <w:t xml:space="preserve">by </w:t>
      </w:r>
      <w:r>
        <w:rPr>
          <w:rFonts w:asciiTheme="minorHAnsi" w:hAnsiTheme="minorHAnsi"/>
          <w:lang w:val="en-IE"/>
        </w:rPr>
        <w:t xml:space="preserve">contacting </w:t>
      </w:r>
      <w:hyperlink r:id="rId12" w:history="1">
        <w:r w:rsidR="008E2772" w:rsidRPr="00B64C1F">
          <w:rPr>
            <w:rStyle w:val="Hyperlink"/>
            <w:rFonts w:asciiTheme="minorHAnsi" w:hAnsiTheme="minorHAnsi"/>
            <w:lang w:val="en-IE"/>
          </w:rPr>
          <w:t>tenders@leo.louthcoco.ie</w:t>
        </w:r>
      </w:hyperlink>
      <w:r w:rsidR="008E2772">
        <w:rPr>
          <w:rFonts w:asciiTheme="minorHAnsi" w:hAnsiTheme="minorHAnsi"/>
          <w:lang w:val="en-IE"/>
        </w:rPr>
        <w:t xml:space="preserve"> </w:t>
      </w:r>
      <w:r>
        <w:rPr>
          <w:rFonts w:asciiTheme="minorHAnsi" w:hAnsiTheme="minorHAnsi"/>
          <w:lang w:val="en-IE"/>
        </w:rPr>
        <w:t xml:space="preserve"> </w:t>
      </w:r>
      <w:r w:rsidRPr="00223922">
        <w:rPr>
          <w:rFonts w:asciiTheme="minorHAnsi" w:hAnsiTheme="minorHAnsi"/>
          <w:lang w:val="en-IE"/>
        </w:rPr>
        <w:t>only.</w:t>
      </w:r>
    </w:p>
    <w:p w:rsidR="001B286D" w:rsidRPr="00223922" w:rsidRDefault="001B286D" w:rsidP="00C20A7E">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w:t>
      </w:r>
      <w:r w:rsidR="00323398">
        <w:rPr>
          <w:rFonts w:asciiTheme="minorHAnsi" w:hAnsiTheme="minorHAnsi"/>
          <w:b/>
          <w:lang w:val="en-IE"/>
        </w:rPr>
        <w:t>19</w:t>
      </w:r>
      <w:r>
        <w:rPr>
          <w:rFonts w:asciiTheme="minorHAnsi" w:hAnsiTheme="minorHAnsi"/>
          <w:lang w:val="en-IE"/>
        </w:rPr>
        <w:tab/>
      </w:r>
      <w:r w:rsidRPr="00223922">
        <w:rPr>
          <w:rFonts w:asciiTheme="minorHAnsi" w:hAnsiTheme="minorHAnsi"/>
          <w:lang w:val="en-IE"/>
        </w:rPr>
        <w:t>All prices tendered for competitions shall be “all inclusi</w:t>
      </w:r>
      <w:r>
        <w:rPr>
          <w:rFonts w:asciiTheme="minorHAnsi" w:hAnsiTheme="minorHAnsi"/>
          <w:lang w:val="en-IE"/>
        </w:rPr>
        <w:t xml:space="preserve">ve” of expenses and other costs </w:t>
      </w:r>
      <w:r w:rsidRPr="00223922">
        <w:rPr>
          <w:rFonts w:asciiTheme="minorHAnsi" w:hAnsiTheme="minorHAnsi"/>
          <w:lang w:val="en-IE"/>
        </w:rPr>
        <w:t>and shall not be qualified or subject to variables or extra.</w:t>
      </w:r>
    </w:p>
    <w:p w:rsidR="008E2772" w:rsidRDefault="008E2772" w:rsidP="001B286D">
      <w:pPr>
        <w:autoSpaceDE w:val="0"/>
        <w:autoSpaceDN w:val="0"/>
        <w:adjustRightInd w:val="0"/>
        <w:ind w:left="851" w:hanging="851"/>
        <w:rPr>
          <w:rFonts w:asciiTheme="minorHAnsi" w:hAnsiTheme="minorHAnsi"/>
          <w:lang w:val="en-IE"/>
        </w:rPr>
      </w:pPr>
    </w:p>
    <w:p w:rsidR="00730EB4" w:rsidRDefault="001B286D" w:rsidP="001B286D">
      <w:pPr>
        <w:autoSpaceDE w:val="0"/>
        <w:autoSpaceDN w:val="0"/>
        <w:adjustRightInd w:val="0"/>
        <w:ind w:left="851" w:hanging="851"/>
        <w:rPr>
          <w:rFonts w:asciiTheme="minorHAnsi" w:hAnsiTheme="minorHAnsi"/>
          <w:lang w:val="en-IE"/>
        </w:rPr>
      </w:pPr>
      <w:r w:rsidRPr="002B6DA2">
        <w:rPr>
          <w:rFonts w:asciiTheme="minorHAnsi" w:hAnsiTheme="minorHAnsi"/>
          <w:b/>
          <w:lang w:val="en-IE"/>
        </w:rPr>
        <w:t>4.2</w:t>
      </w:r>
      <w:r w:rsidR="00323398" w:rsidRPr="002B6DA2">
        <w:rPr>
          <w:rFonts w:asciiTheme="minorHAnsi" w:hAnsiTheme="minorHAnsi"/>
          <w:b/>
          <w:lang w:val="en-IE"/>
        </w:rPr>
        <w:t>0</w:t>
      </w:r>
      <w:r w:rsidRPr="002B6DA2">
        <w:rPr>
          <w:rFonts w:asciiTheme="minorHAnsi" w:hAnsiTheme="minorHAnsi"/>
          <w:lang w:val="en-IE"/>
        </w:rPr>
        <w:tab/>
        <w:t xml:space="preserve">The contract will be for a period of </w:t>
      </w:r>
      <w:r w:rsidR="003A78BE" w:rsidRPr="003A78BE">
        <w:rPr>
          <w:rFonts w:asciiTheme="minorHAnsi" w:hAnsiTheme="minorHAnsi"/>
          <w:lang w:val="en-IE"/>
        </w:rPr>
        <w:t>3</w:t>
      </w:r>
      <w:r w:rsidRPr="003A78BE">
        <w:rPr>
          <w:rFonts w:asciiTheme="minorHAnsi" w:hAnsiTheme="minorHAnsi"/>
          <w:lang w:val="en-IE"/>
        </w:rPr>
        <w:t xml:space="preserve"> months</w:t>
      </w:r>
      <w:r w:rsidRPr="002B6DA2">
        <w:rPr>
          <w:rFonts w:asciiTheme="minorHAnsi" w:hAnsiTheme="minorHAnsi"/>
          <w:lang w:val="en-IE"/>
        </w:rPr>
        <w:t xml:space="preserve"> unless extended as per Section 2.0.</w:t>
      </w:r>
    </w:p>
    <w:p w:rsidR="00730EB4" w:rsidRDefault="00730EB4">
      <w:pPr>
        <w:spacing w:after="200" w:line="276" w:lineRule="auto"/>
        <w:rPr>
          <w:rFonts w:asciiTheme="minorHAnsi" w:hAnsiTheme="minorHAnsi"/>
          <w:lang w:val="en-IE"/>
        </w:rPr>
      </w:pPr>
      <w:r>
        <w:rPr>
          <w:rFonts w:asciiTheme="minorHAnsi" w:hAnsiTheme="minorHAnsi"/>
          <w:lang w:val="en-IE"/>
        </w:rPr>
        <w:br w:type="page"/>
      </w:r>
    </w:p>
    <w:p w:rsidR="001B286D" w:rsidRDefault="001B286D" w:rsidP="001B286D">
      <w:pPr>
        <w:autoSpaceDE w:val="0"/>
        <w:autoSpaceDN w:val="0"/>
        <w:adjustRightInd w:val="0"/>
        <w:ind w:left="851" w:hanging="851"/>
        <w:rPr>
          <w:rFonts w:asciiTheme="minorHAnsi" w:hAnsiTheme="minorHAnsi"/>
          <w:lang w:val="en-IE"/>
        </w:rPr>
      </w:pPr>
      <w:r>
        <w:rPr>
          <w:rFonts w:asciiTheme="minorHAnsi" w:hAnsiTheme="minorHAnsi"/>
          <w:lang w:val="en-IE"/>
        </w:rPr>
        <w:lastRenderedPageBreak/>
        <w:tab/>
      </w:r>
    </w:p>
    <w:p w:rsidR="001B286D" w:rsidRPr="001B286D" w:rsidRDefault="001B286D" w:rsidP="001B286D">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1B286D">
        <w:rPr>
          <w:rFonts w:asciiTheme="minorHAnsi" w:hAnsiTheme="minorHAnsi"/>
          <w:b/>
          <w:sz w:val="28"/>
          <w:szCs w:val="28"/>
        </w:rPr>
        <w:t xml:space="preserve">5. </w:t>
      </w:r>
      <w:r w:rsidRPr="001B286D">
        <w:rPr>
          <w:rFonts w:asciiTheme="minorHAnsi" w:hAnsiTheme="minorHAnsi"/>
          <w:b/>
          <w:sz w:val="28"/>
          <w:szCs w:val="28"/>
        </w:rPr>
        <w:tab/>
        <w:t>Submission of Tender</w:t>
      </w:r>
    </w:p>
    <w:p w:rsidR="001B286D" w:rsidRPr="00074473" w:rsidRDefault="001B286D" w:rsidP="00074473">
      <w:pPr>
        <w:jc w:val="both"/>
        <w:rPr>
          <w:rFonts w:asciiTheme="minorHAnsi" w:hAnsiTheme="minorHAnsi"/>
        </w:rPr>
      </w:pPr>
    </w:p>
    <w:p w:rsidR="00BA4444" w:rsidRPr="0022189D" w:rsidRDefault="00BA4444" w:rsidP="004A16DB">
      <w:pPr>
        <w:pStyle w:val="Title"/>
        <w:jc w:val="both"/>
        <w:rPr>
          <w:rFonts w:asciiTheme="minorHAnsi" w:hAnsiTheme="minorHAnsi"/>
          <w:sz w:val="28"/>
          <w:szCs w:val="28"/>
          <w:u w:val="single"/>
        </w:rPr>
      </w:pPr>
    </w:p>
    <w:p w:rsidR="008A03F1" w:rsidRPr="008E2772" w:rsidRDefault="00730EB4" w:rsidP="00CE51D7">
      <w:pPr>
        <w:pStyle w:val="Title"/>
        <w:ind w:left="1080"/>
        <w:jc w:val="both"/>
        <w:rPr>
          <w:rFonts w:asciiTheme="minorHAnsi" w:hAnsiTheme="minorHAnsi"/>
          <w:b w:val="0"/>
          <w:sz w:val="24"/>
        </w:rPr>
      </w:pPr>
      <w:r>
        <w:rPr>
          <w:rFonts w:asciiTheme="minorHAnsi" w:hAnsiTheme="minorHAnsi"/>
          <w:b w:val="0"/>
          <w:sz w:val="24"/>
        </w:rPr>
        <w:t xml:space="preserve">Submissions will only be accepted in soft copy.  Submission should be titled </w:t>
      </w:r>
      <w:r w:rsidR="00C20A7E">
        <w:rPr>
          <w:rFonts w:asciiTheme="minorHAnsi" w:hAnsiTheme="minorHAnsi"/>
          <w:sz w:val="24"/>
        </w:rPr>
        <w:t xml:space="preserve">Food Starter Programme </w:t>
      </w:r>
      <w:r w:rsidR="005E75EB">
        <w:rPr>
          <w:rFonts w:asciiTheme="minorHAnsi" w:hAnsiTheme="minorHAnsi"/>
          <w:sz w:val="24"/>
        </w:rPr>
        <w:t>2024</w:t>
      </w:r>
      <w:r w:rsidR="008E2772">
        <w:rPr>
          <w:rFonts w:asciiTheme="minorHAnsi" w:hAnsiTheme="minorHAnsi"/>
          <w:sz w:val="24"/>
        </w:rPr>
        <w:t xml:space="preserve"> </w:t>
      </w:r>
      <w:r w:rsidR="008A03F1" w:rsidRPr="008E2772">
        <w:rPr>
          <w:rFonts w:asciiTheme="minorHAnsi" w:hAnsiTheme="minorHAnsi"/>
          <w:b w:val="0"/>
          <w:sz w:val="24"/>
        </w:rPr>
        <w:t xml:space="preserve">in the Subject bar </w:t>
      </w:r>
      <w:r>
        <w:rPr>
          <w:rFonts w:asciiTheme="minorHAnsi" w:hAnsiTheme="minorHAnsi"/>
          <w:b w:val="0"/>
          <w:sz w:val="24"/>
        </w:rPr>
        <w:t xml:space="preserve">and </w:t>
      </w:r>
      <w:r w:rsidR="008B2C26" w:rsidRPr="008E2772">
        <w:rPr>
          <w:rFonts w:asciiTheme="minorHAnsi" w:hAnsiTheme="minorHAnsi"/>
          <w:b w:val="0"/>
          <w:sz w:val="24"/>
        </w:rPr>
        <w:t xml:space="preserve">should </w:t>
      </w:r>
      <w:r w:rsidR="00BD5810" w:rsidRPr="008E2772">
        <w:rPr>
          <w:rFonts w:asciiTheme="minorHAnsi" w:hAnsiTheme="minorHAnsi"/>
          <w:b w:val="0"/>
          <w:sz w:val="24"/>
        </w:rPr>
        <w:t>be emailed to</w:t>
      </w:r>
      <w:r w:rsidR="008A03F1" w:rsidRPr="008E2772">
        <w:rPr>
          <w:rFonts w:asciiTheme="minorHAnsi" w:hAnsiTheme="minorHAnsi"/>
          <w:b w:val="0"/>
          <w:sz w:val="24"/>
        </w:rPr>
        <w:t>:</w:t>
      </w:r>
    </w:p>
    <w:p w:rsidR="008A03F1" w:rsidRDefault="008A03F1" w:rsidP="00CE51D7">
      <w:pPr>
        <w:pStyle w:val="Title"/>
        <w:ind w:left="1080"/>
        <w:jc w:val="both"/>
        <w:rPr>
          <w:rFonts w:asciiTheme="minorHAnsi" w:hAnsiTheme="minorHAnsi"/>
          <w:b w:val="0"/>
          <w:sz w:val="24"/>
        </w:rPr>
      </w:pPr>
    </w:p>
    <w:p w:rsidR="00DB5000" w:rsidRPr="008A03F1" w:rsidRDefault="00BA1433" w:rsidP="008A03F1">
      <w:pPr>
        <w:pStyle w:val="Title"/>
        <w:ind w:left="1080" w:firstLine="360"/>
        <w:jc w:val="both"/>
        <w:rPr>
          <w:rFonts w:asciiTheme="minorHAnsi" w:hAnsiTheme="minorHAnsi" w:cstheme="minorHAnsi"/>
          <w:sz w:val="24"/>
        </w:rPr>
      </w:pPr>
      <w:hyperlink r:id="rId13" w:history="1">
        <w:r w:rsidR="00BD5810" w:rsidRPr="008A03F1">
          <w:rPr>
            <w:rStyle w:val="Hyperlink"/>
            <w:rFonts w:asciiTheme="minorHAnsi" w:hAnsiTheme="minorHAnsi" w:cstheme="minorHAnsi"/>
            <w:sz w:val="24"/>
          </w:rPr>
          <w:t>tenders@leo.louthcoco.ie</w:t>
        </w:r>
      </w:hyperlink>
      <w:r w:rsidR="00BD5810" w:rsidRPr="008A03F1">
        <w:rPr>
          <w:rFonts w:asciiTheme="minorHAnsi" w:hAnsiTheme="minorHAnsi" w:cstheme="minorHAnsi"/>
          <w:sz w:val="24"/>
        </w:rPr>
        <w:t xml:space="preserve"> </w:t>
      </w:r>
    </w:p>
    <w:p w:rsidR="008A03F1" w:rsidRDefault="008A03F1" w:rsidP="00CE51D7">
      <w:pPr>
        <w:pStyle w:val="Title"/>
        <w:ind w:left="1080"/>
        <w:jc w:val="both"/>
        <w:rPr>
          <w:rFonts w:asciiTheme="minorHAnsi" w:hAnsiTheme="minorHAnsi"/>
          <w:sz w:val="24"/>
          <w:u w:val="single"/>
        </w:rPr>
      </w:pPr>
    </w:p>
    <w:p w:rsidR="00BD5810" w:rsidRPr="008A03F1" w:rsidRDefault="00DB5000" w:rsidP="00CE51D7">
      <w:pPr>
        <w:pStyle w:val="Title"/>
        <w:ind w:left="1080"/>
        <w:jc w:val="both"/>
        <w:rPr>
          <w:rFonts w:asciiTheme="minorHAnsi" w:hAnsiTheme="minorHAnsi"/>
          <w:sz w:val="24"/>
          <w:u w:val="single"/>
        </w:rPr>
      </w:pPr>
      <w:r w:rsidRPr="008A03F1">
        <w:rPr>
          <w:rFonts w:asciiTheme="minorHAnsi" w:hAnsiTheme="minorHAnsi"/>
          <w:sz w:val="24"/>
          <w:u w:val="single"/>
        </w:rPr>
        <w:t>to be received</w:t>
      </w:r>
      <w:r w:rsidRPr="008A03F1">
        <w:rPr>
          <w:rFonts w:asciiTheme="minorHAnsi" w:hAnsiTheme="minorHAnsi"/>
          <w:sz w:val="20"/>
          <w:szCs w:val="20"/>
          <w:u w:val="single"/>
        </w:rPr>
        <w:t xml:space="preserve"> </w:t>
      </w:r>
      <w:r w:rsidR="00730EB4">
        <w:rPr>
          <w:rFonts w:asciiTheme="minorHAnsi" w:hAnsiTheme="minorHAnsi"/>
          <w:sz w:val="24"/>
          <w:u w:val="single"/>
        </w:rPr>
        <w:t xml:space="preserve">no later than 10am </w:t>
      </w:r>
      <w:r w:rsidR="00783BB6" w:rsidRPr="008A03F1">
        <w:rPr>
          <w:rFonts w:asciiTheme="minorHAnsi" w:hAnsiTheme="minorHAnsi"/>
          <w:sz w:val="24"/>
          <w:u w:val="single"/>
        </w:rPr>
        <w:t xml:space="preserve">on </w:t>
      </w:r>
      <w:r w:rsidR="00730EB4">
        <w:rPr>
          <w:rFonts w:asciiTheme="minorHAnsi" w:hAnsiTheme="minorHAnsi"/>
          <w:sz w:val="24"/>
          <w:u w:val="single"/>
        </w:rPr>
        <w:t xml:space="preserve">Monday </w:t>
      </w:r>
      <w:r w:rsidR="00C20A7E">
        <w:rPr>
          <w:rFonts w:asciiTheme="minorHAnsi" w:hAnsiTheme="minorHAnsi"/>
          <w:sz w:val="24"/>
          <w:u w:val="single"/>
        </w:rPr>
        <w:t>January 15th</w:t>
      </w:r>
    </w:p>
    <w:p w:rsidR="000118AD" w:rsidRDefault="000118AD" w:rsidP="00BD5810">
      <w:pPr>
        <w:pStyle w:val="Title"/>
        <w:ind w:left="1440"/>
        <w:jc w:val="both"/>
      </w:pPr>
    </w:p>
    <w:p w:rsidR="000118AD" w:rsidRPr="000118AD" w:rsidRDefault="000118AD" w:rsidP="000118AD">
      <w:pPr>
        <w:pStyle w:val="Title"/>
        <w:numPr>
          <w:ilvl w:val="0"/>
          <w:numId w:val="26"/>
        </w:numPr>
        <w:jc w:val="both"/>
        <w:rPr>
          <w:rFonts w:asciiTheme="minorHAnsi" w:hAnsiTheme="minorHAnsi" w:cstheme="minorHAnsi"/>
          <w:b w:val="0"/>
          <w:sz w:val="24"/>
        </w:rPr>
      </w:pPr>
      <w:r w:rsidRPr="000118AD">
        <w:rPr>
          <w:rFonts w:asciiTheme="minorHAnsi" w:hAnsiTheme="minorHAnsi" w:cstheme="minorHAnsi"/>
          <w:b w:val="0"/>
          <w:sz w:val="24"/>
        </w:rPr>
        <w:t>It is the responsibility of respondents to ensure that the quotation document is received on time.</w:t>
      </w:r>
    </w:p>
    <w:p w:rsidR="000118AD" w:rsidRPr="00F51892" w:rsidRDefault="000118AD" w:rsidP="000118AD">
      <w:pPr>
        <w:pStyle w:val="Title"/>
        <w:ind w:left="1440"/>
        <w:jc w:val="both"/>
        <w:rPr>
          <w:rFonts w:asciiTheme="minorHAnsi" w:hAnsiTheme="minorHAnsi"/>
          <w:sz w:val="24"/>
        </w:rPr>
      </w:pPr>
    </w:p>
    <w:p w:rsidR="00BD5810" w:rsidRPr="004611E5" w:rsidRDefault="00BD5810" w:rsidP="00BD5810">
      <w:pPr>
        <w:pStyle w:val="Title"/>
        <w:numPr>
          <w:ilvl w:val="0"/>
          <w:numId w:val="11"/>
        </w:numPr>
        <w:jc w:val="both"/>
        <w:rPr>
          <w:rFonts w:asciiTheme="minorHAnsi" w:hAnsiTheme="minorHAnsi"/>
          <w:b w:val="0"/>
          <w:sz w:val="24"/>
        </w:rPr>
      </w:pPr>
      <w:r w:rsidRPr="0059725A">
        <w:rPr>
          <w:rFonts w:asciiTheme="minorHAnsi" w:hAnsiTheme="minorHAnsi"/>
          <w:b w:val="0"/>
          <w:sz w:val="24"/>
        </w:rPr>
        <w:t>Quotations</w:t>
      </w:r>
      <w:r>
        <w:rPr>
          <w:rFonts w:asciiTheme="minorHAnsi" w:hAnsiTheme="minorHAnsi"/>
          <w:sz w:val="24"/>
        </w:rPr>
        <w:t xml:space="preserve"> </w:t>
      </w:r>
      <w:r w:rsidRPr="004611E5">
        <w:rPr>
          <w:rFonts w:asciiTheme="minorHAnsi" w:hAnsiTheme="minorHAnsi"/>
          <w:b w:val="0"/>
          <w:sz w:val="24"/>
        </w:rPr>
        <w:t xml:space="preserve">which are delivered late will not be considered. Late delivery of </w:t>
      </w:r>
      <w:r>
        <w:rPr>
          <w:rFonts w:asciiTheme="minorHAnsi" w:hAnsiTheme="minorHAnsi"/>
          <w:b w:val="0"/>
          <w:sz w:val="24"/>
        </w:rPr>
        <w:t>quotation</w:t>
      </w:r>
      <w:r w:rsidRPr="004611E5">
        <w:rPr>
          <w:rFonts w:asciiTheme="minorHAnsi" w:hAnsiTheme="minorHAnsi"/>
          <w:b w:val="0"/>
          <w:sz w:val="24"/>
        </w:rPr>
        <w:t>s occasioned through the use of an agent will not be entertained.</w:t>
      </w:r>
    </w:p>
    <w:p w:rsidR="00BD5810" w:rsidRDefault="00BD5810" w:rsidP="00BD5810">
      <w:pPr>
        <w:jc w:val="both"/>
        <w:rPr>
          <w:rFonts w:asciiTheme="minorHAnsi" w:hAnsiTheme="minorHAnsi"/>
        </w:rPr>
      </w:pPr>
    </w:p>
    <w:p w:rsidR="001B286D" w:rsidRDefault="001B286D" w:rsidP="00BD5810">
      <w:pPr>
        <w:jc w:val="both"/>
        <w:rPr>
          <w:rFonts w:asciiTheme="minorHAnsi" w:hAnsiTheme="minorHAnsi"/>
        </w:rPr>
      </w:pPr>
    </w:p>
    <w:p w:rsidR="00BD5810" w:rsidRPr="00053B2A" w:rsidRDefault="00BD5810" w:rsidP="00CE51D7">
      <w:pPr>
        <w:jc w:val="center"/>
        <w:rPr>
          <w:rFonts w:asciiTheme="minorHAnsi" w:hAnsiTheme="minorHAnsi"/>
          <w:b/>
        </w:rPr>
      </w:pPr>
      <w:r w:rsidRPr="00053B2A">
        <w:rPr>
          <w:rFonts w:asciiTheme="minorHAnsi" w:hAnsiTheme="minorHAnsi"/>
          <w:b/>
          <w:sz w:val="28"/>
        </w:rPr>
        <w:t xml:space="preserve">Format of </w:t>
      </w:r>
      <w:r>
        <w:rPr>
          <w:rFonts w:asciiTheme="minorHAnsi" w:hAnsiTheme="minorHAnsi"/>
          <w:b/>
          <w:sz w:val="28"/>
        </w:rPr>
        <w:t>Quotation</w:t>
      </w:r>
      <w:r w:rsidR="001B286D">
        <w:rPr>
          <w:rFonts w:asciiTheme="minorHAnsi" w:hAnsiTheme="minorHAnsi"/>
          <w:b/>
          <w:sz w:val="28"/>
        </w:rPr>
        <w:t xml:space="preserve">, </w:t>
      </w:r>
      <w:r>
        <w:rPr>
          <w:rFonts w:asciiTheme="minorHAnsi" w:hAnsiTheme="minorHAnsi"/>
          <w:b/>
          <w:sz w:val="28"/>
        </w:rPr>
        <w:t>Selection Criteria</w:t>
      </w:r>
      <w:r w:rsidR="001B286D">
        <w:rPr>
          <w:rFonts w:asciiTheme="minorHAnsi" w:hAnsiTheme="minorHAnsi"/>
          <w:b/>
          <w:sz w:val="28"/>
        </w:rPr>
        <w:t xml:space="preserve"> and Declaration of Bona Fides</w:t>
      </w:r>
    </w:p>
    <w:p w:rsidR="00BD5810" w:rsidRDefault="00BD5810" w:rsidP="00BD5810">
      <w:pPr>
        <w:jc w:val="both"/>
        <w:rPr>
          <w:rFonts w:asciiTheme="minorHAnsi" w:hAnsiTheme="minorHAnsi"/>
          <w:b/>
        </w:rPr>
      </w:pPr>
    </w:p>
    <w:p w:rsidR="00BD5810" w:rsidRPr="008975C0" w:rsidRDefault="00BD5810" w:rsidP="00FF5140">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C240DE">
        <w:rPr>
          <w:rFonts w:asciiTheme="minorHAnsi" w:hAnsiTheme="minorHAnsi"/>
          <w:b/>
          <w:sz w:val="28"/>
          <w:szCs w:val="28"/>
        </w:rPr>
        <w:t>Appendix A</w:t>
      </w:r>
      <w:r>
        <w:rPr>
          <w:rFonts w:asciiTheme="minorHAnsi" w:hAnsiTheme="minorHAnsi"/>
          <w:b/>
          <w:sz w:val="28"/>
          <w:szCs w:val="28"/>
        </w:rPr>
        <w:t xml:space="preserve"> – Format of quotation</w:t>
      </w:r>
    </w:p>
    <w:p w:rsidR="00BD5810" w:rsidRPr="00053B2A" w:rsidRDefault="00BD5810" w:rsidP="00BD5810">
      <w:pPr>
        <w:jc w:val="both"/>
        <w:rPr>
          <w:rFonts w:asciiTheme="minorHAnsi" w:hAnsiTheme="minorHAnsi"/>
          <w:b/>
        </w:rPr>
      </w:pPr>
    </w:p>
    <w:p w:rsidR="00BD5810" w:rsidRPr="008C3F4C" w:rsidRDefault="00BD5810" w:rsidP="00BD5810">
      <w:pPr>
        <w:jc w:val="both"/>
        <w:rPr>
          <w:rFonts w:asciiTheme="minorHAnsi" w:hAnsiTheme="minorHAnsi"/>
          <w:b/>
        </w:rPr>
      </w:pPr>
      <w:r w:rsidRPr="008C3F4C">
        <w:rPr>
          <w:rFonts w:asciiTheme="minorHAnsi" w:hAnsiTheme="minorHAnsi"/>
          <w:b/>
        </w:rPr>
        <w:t>1.0</w:t>
      </w:r>
      <w:r w:rsidRPr="008C3F4C">
        <w:rPr>
          <w:rFonts w:asciiTheme="minorHAnsi" w:hAnsiTheme="minorHAnsi"/>
          <w:b/>
        </w:rPr>
        <w:tab/>
        <w:t xml:space="preserve">General Information </w:t>
      </w:r>
    </w:p>
    <w:p w:rsidR="00BD5810" w:rsidRPr="00053B2A" w:rsidRDefault="00BD5810" w:rsidP="00BD5810">
      <w:pPr>
        <w:jc w:val="both"/>
        <w:rPr>
          <w:rFonts w:asciiTheme="minorHAnsi" w:hAnsiTheme="minorHAnsi"/>
          <w:b/>
        </w:rPr>
      </w:pPr>
    </w:p>
    <w:p w:rsidR="00BA4444"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 xml:space="preserve">Name, address, telephone and email of </w:t>
      </w:r>
      <w:r>
        <w:rPr>
          <w:rFonts w:asciiTheme="minorHAnsi" w:hAnsiTheme="minorHAnsi"/>
        </w:rPr>
        <w:t xml:space="preserve">quoting organisation.  </w:t>
      </w:r>
    </w:p>
    <w:p w:rsidR="00BD5810" w:rsidRPr="00053B2A" w:rsidRDefault="00BD5810" w:rsidP="00BD5810">
      <w:pPr>
        <w:pStyle w:val="BodyTextIndent2"/>
        <w:ind w:left="1080" w:firstLine="360"/>
        <w:jc w:val="both"/>
        <w:rPr>
          <w:rFonts w:asciiTheme="minorHAnsi" w:hAnsiTheme="minorHAnsi"/>
        </w:rPr>
      </w:pPr>
      <w:r>
        <w:rPr>
          <w:rFonts w:asciiTheme="minorHAnsi" w:hAnsiTheme="minorHAnsi"/>
        </w:rPr>
        <w:t xml:space="preserve">Name of </w:t>
      </w:r>
      <w:r w:rsidR="00BA4444">
        <w:rPr>
          <w:rFonts w:asciiTheme="minorHAnsi" w:hAnsiTheme="minorHAnsi"/>
        </w:rPr>
        <w:t xml:space="preserve">the </w:t>
      </w:r>
      <w:r>
        <w:rPr>
          <w:rFonts w:asciiTheme="minorHAnsi" w:hAnsiTheme="minorHAnsi"/>
        </w:rPr>
        <w:t xml:space="preserve">person </w:t>
      </w:r>
      <w:r w:rsidRPr="00053B2A">
        <w:rPr>
          <w:rFonts w:asciiTheme="minorHAnsi" w:hAnsiTheme="minorHAnsi"/>
        </w:rPr>
        <w:t xml:space="preserve">within the </w:t>
      </w:r>
      <w:r>
        <w:rPr>
          <w:rFonts w:asciiTheme="minorHAnsi" w:hAnsiTheme="minorHAnsi"/>
        </w:rPr>
        <w:t>quoting organi</w:t>
      </w:r>
      <w:r w:rsidR="00506388">
        <w:rPr>
          <w:rFonts w:asciiTheme="minorHAnsi" w:hAnsiTheme="minorHAnsi"/>
        </w:rPr>
        <w:t>s</w:t>
      </w:r>
      <w:r>
        <w:rPr>
          <w:rFonts w:asciiTheme="minorHAnsi" w:hAnsiTheme="minorHAnsi"/>
        </w:rPr>
        <w:t xml:space="preserve">ation </w:t>
      </w:r>
      <w:r w:rsidRPr="00053B2A">
        <w:rPr>
          <w:rFonts w:asciiTheme="minorHAnsi" w:hAnsiTheme="minorHAnsi"/>
        </w:rPr>
        <w:t>dealing with the matter</w:t>
      </w:r>
      <w:r>
        <w:rPr>
          <w:rFonts w:asciiTheme="minorHAnsi" w:hAnsiTheme="minorHAnsi"/>
        </w:rPr>
        <w:t>.</w:t>
      </w:r>
    </w:p>
    <w:p w:rsidR="00BD5810" w:rsidRPr="00053B2A" w:rsidRDefault="00BD5810" w:rsidP="00BD5810">
      <w:pPr>
        <w:pStyle w:val="BodyTextIndent2"/>
        <w:jc w:val="both"/>
        <w:rPr>
          <w:rFonts w:asciiTheme="minorHAnsi" w:hAnsiTheme="minorHAnsi"/>
        </w:rPr>
      </w:pPr>
    </w:p>
    <w:p w:rsidR="00BD5810"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 xml:space="preserve">Name, address, telephone and email of any third parties involved in the </w:t>
      </w:r>
    </w:p>
    <w:p w:rsidR="00BD5810" w:rsidRPr="00053B2A" w:rsidRDefault="00BD5810" w:rsidP="00BD5810">
      <w:pPr>
        <w:pStyle w:val="BodyTextIndent2"/>
        <w:ind w:left="1080" w:firstLine="360"/>
        <w:jc w:val="both"/>
        <w:rPr>
          <w:rFonts w:asciiTheme="minorHAnsi" w:hAnsiTheme="minorHAnsi"/>
        </w:rPr>
      </w:pPr>
      <w:r>
        <w:rPr>
          <w:rFonts w:asciiTheme="minorHAnsi" w:hAnsiTheme="minorHAnsi"/>
        </w:rPr>
        <w:t>quotation</w:t>
      </w:r>
      <w:r w:rsidRPr="00053B2A">
        <w:rPr>
          <w:rFonts w:asciiTheme="minorHAnsi" w:hAnsiTheme="minorHAnsi"/>
        </w:rPr>
        <w:t xml:space="preserve">.  </w:t>
      </w:r>
    </w:p>
    <w:p w:rsidR="00BD5810" w:rsidRPr="00053B2A" w:rsidRDefault="00BD5810" w:rsidP="00BD5810">
      <w:pPr>
        <w:pStyle w:val="BodyTextIndent2"/>
        <w:ind w:firstLine="720"/>
        <w:jc w:val="both"/>
        <w:rPr>
          <w:rFonts w:asciiTheme="minorHAnsi" w:hAnsiTheme="minorHAnsi"/>
        </w:rPr>
      </w:pPr>
      <w:r w:rsidRPr="00053B2A">
        <w:rPr>
          <w:rFonts w:asciiTheme="minorHAnsi" w:hAnsiTheme="minorHAnsi"/>
        </w:rPr>
        <w:t xml:space="preserve">Name of </w:t>
      </w:r>
      <w:r w:rsidR="00BA4444">
        <w:rPr>
          <w:rFonts w:asciiTheme="minorHAnsi" w:hAnsiTheme="minorHAnsi"/>
        </w:rPr>
        <w:t xml:space="preserve">the </w:t>
      </w:r>
      <w:r w:rsidRPr="00053B2A">
        <w:rPr>
          <w:rFonts w:asciiTheme="minorHAnsi" w:hAnsiTheme="minorHAnsi"/>
        </w:rPr>
        <w:t>person within the third-party business dealing with the matter</w:t>
      </w:r>
      <w:r>
        <w:rPr>
          <w:rFonts w:asciiTheme="minorHAnsi" w:hAnsiTheme="minorHAnsi"/>
        </w:rPr>
        <w:t xml:space="preserve">. </w:t>
      </w:r>
    </w:p>
    <w:p w:rsidR="00BD5810" w:rsidRPr="00053B2A"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Description of role or element of contract to be fulfilled by any third-party</w:t>
      </w:r>
    </w:p>
    <w:p w:rsidR="00BD5810" w:rsidRPr="00053B2A" w:rsidRDefault="00BD5810" w:rsidP="00BD5810">
      <w:pPr>
        <w:pStyle w:val="BodyTextIndent2"/>
        <w:jc w:val="both"/>
        <w:rPr>
          <w:rFonts w:asciiTheme="minorHAnsi" w:hAnsiTheme="minorHAnsi"/>
        </w:rPr>
      </w:pPr>
    </w:p>
    <w:p w:rsidR="00BD5810" w:rsidRPr="00053B2A"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Identification of party who will carry overall responsibility for the contract;</w:t>
      </w:r>
    </w:p>
    <w:p w:rsidR="00BD5810" w:rsidRPr="00053B2A" w:rsidRDefault="00BD5810" w:rsidP="00BD5810">
      <w:pPr>
        <w:pStyle w:val="BodyTextIndent2"/>
        <w:ind w:left="0" w:firstLine="0"/>
        <w:jc w:val="both"/>
        <w:rPr>
          <w:rFonts w:asciiTheme="minorHAnsi" w:hAnsiTheme="minorHAnsi"/>
        </w:rPr>
      </w:pPr>
    </w:p>
    <w:p w:rsidR="00BD5810"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 xml:space="preserve">Confirmation of acceptance by the </w:t>
      </w:r>
      <w:r w:rsidR="00506388">
        <w:rPr>
          <w:rFonts w:asciiTheme="minorHAnsi" w:hAnsiTheme="minorHAnsi"/>
        </w:rPr>
        <w:t>quoting organis</w:t>
      </w:r>
      <w:r>
        <w:rPr>
          <w:rFonts w:asciiTheme="minorHAnsi" w:hAnsiTheme="minorHAnsi"/>
        </w:rPr>
        <w:t xml:space="preserve">ation </w:t>
      </w:r>
      <w:r w:rsidRPr="00053B2A">
        <w:rPr>
          <w:rFonts w:asciiTheme="minorHAnsi" w:hAnsiTheme="minorHAnsi"/>
        </w:rPr>
        <w:t xml:space="preserve">and any third parties of </w:t>
      </w:r>
    </w:p>
    <w:p w:rsidR="00BD5810" w:rsidRPr="00053B2A" w:rsidRDefault="00BD5810" w:rsidP="00BD5810">
      <w:pPr>
        <w:pStyle w:val="BodyTextIndent2"/>
        <w:ind w:left="1440" w:firstLine="0"/>
        <w:jc w:val="both"/>
        <w:rPr>
          <w:rFonts w:asciiTheme="minorHAnsi" w:hAnsiTheme="minorHAnsi"/>
        </w:rPr>
      </w:pPr>
      <w:r w:rsidRPr="00053B2A">
        <w:rPr>
          <w:rFonts w:asciiTheme="minorHAnsi" w:hAnsiTheme="minorHAnsi"/>
        </w:rPr>
        <w:t xml:space="preserve">the conditions of </w:t>
      </w:r>
      <w:r>
        <w:rPr>
          <w:rFonts w:asciiTheme="minorHAnsi" w:hAnsiTheme="minorHAnsi"/>
        </w:rPr>
        <w:t xml:space="preserve">quotation </w:t>
      </w:r>
      <w:r w:rsidRPr="00053B2A">
        <w:rPr>
          <w:rFonts w:asciiTheme="minorHAnsi" w:hAnsiTheme="minorHAnsi"/>
        </w:rPr>
        <w:t>described in Se</w:t>
      </w:r>
      <w:r>
        <w:rPr>
          <w:rFonts w:asciiTheme="minorHAnsi" w:hAnsiTheme="minorHAnsi"/>
        </w:rPr>
        <w:t>ctions 2, 3 and 4 of the invitation to quote</w:t>
      </w:r>
      <w:r w:rsidRPr="00053B2A">
        <w:rPr>
          <w:rFonts w:asciiTheme="minorHAnsi" w:hAnsiTheme="minorHAnsi"/>
        </w:rPr>
        <w:t>;</w:t>
      </w:r>
    </w:p>
    <w:p w:rsidR="00BD5810" w:rsidRPr="00053B2A" w:rsidRDefault="00BD5810" w:rsidP="00BD5810">
      <w:pPr>
        <w:jc w:val="both"/>
        <w:rPr>
          <w:rFonts w:asciiTheme="minorHAnsi" w:hAnsiTheme="minorHAnsi"/>
        </w:rPr>
      </w:pPr>
    </w:p>
    <w:p w:rsidR="00BD5810" w:rsidRPr="00506388" w:rsidRDefault="00BD5810" w:rsidP="00506388">
      <w:pPr>
        <w:numPr>
          <w:ilvl w:val="0"/>
          <w:numId w:val="2"/>
        </w:numPr>
        <w:tabs>
          <w:tab w:val="num" w:pos="284"/>
        </w:tabs>
        <w:ind w:left="720"/>
        <w:jc w:val="both"/>
        <w:rPr>
          <w:rFonts w:asciiTheme="minorHAnsi" w:hAnsiTheme="minorHAnsi"/>
        </w:rPr>
      </w:pPr>
      <w:r w:rsidRPr="00506388">
        <w:rPr>
          <w:rFonts w:asciiTheme="minorHAnsi" w:hAnsiTheme="minorHAnsi"/>
        </w:rPr>
        <w:t>Detailed schedule of services, costs, service delivery methodologies (applications/tools used to manage the service),</w:t>
      </w:r>
      <w:r w:rsidR="003673CB">
        <w:rPr>
          <w:rFonts w:asciiTheme="minorHAnsi" w:hAnsiTheme="minorHAnsi"/>
        </w:rPr>
        <w:t xml:space="preserve"> innovation and sustainability approach</w:t>
      </w:r>
      <w:r w:rsidRPr="00506388">
        <w:rPr>
          <w:rFonts w:asciiTheme="minorHAnsi" w:hAnsiTheme="minorHAnsi"/>
        </w:rPr>
        <w:t xml:space="preserve"> and </w:t>
      </w:r>
      <w:r w:rsidRPr="00506388">
        <w:rPr>
          <w:rFonts w:asciiTheme="minorHAnsi" w:hAnsiTheme="minorHAnsi"/>
          <w:i/>
        </w:rPr>
        <w:t xml:space="preserve">typical turn around/response time </w:t>
      </w:r>
    </w:p>
    <w:p w:rsidR="00506388" w:rsidRPr="00506388" w:rsidRDefault="00506388" w:rsidP="00506388">
      <w:pPr>
        <w:ind w:left="720"/>
        <w:jc w:val="both"/>
        <w:rPr>
          <w:rFonts w:asciiTheme="minorHAnsi" w:hAnsiTheme="minorHAnsi"/>
        </w:rPr>
      </w:pPr>
    </w:p>
    <w:p w:rsidR="00BD5810" w:rsidRPr="003C50F7" w:rsidRDefault="00BD5810" w:rsidP="00506388">
      <w:pPr>
        <w:numPr>
          <w:ilvl w:val="0"/>
          <w:numId w:val="2"/>
        </w:numPr>
        <w:tabs>
          <w:tab w:val="num" w:pos="709"/>
        </w:tabs>
        <w:ind w:left="426" w:hanging="426"/>
        <w:jc w:val="both"/>
        <w:rPr>
          <w:rFonts w:asciiTheme="minorHAnsi" w:hAnsiTheme="minorHAnsi"/>
        </w:rPr>
      </w:pPr>
      <w:r w:rsidRPr="003C50F7">
        <w:rPr>
          <w:rFonts w:asciiTheme="minorHAnsi" w:hAnsiTheme="minorHAnsi"/>
        </w:rPr>
        <w:t xml:space="preserve"> </w:t>
      </w:r>
      <w:r w:rsidRPr="003C50F7">
        <w:rPr>
          <w:rFonts w:asciiTheme="minorHAnsi" w:hAnsiTheme="minorHAnsi"/>
        </w:rPr>
        <w:tab/>
        <w:t xml:space="preserve">The details of specific personnel proposed for the delivery of the Service,  together  </w:t>
      </w:r>
    </w:p>
    <w:p w:rsidR="00BD5810" w:rsidRPr="003C50F7" w:rsidRDefault="00BD5810" w:rsidP="00506388">
      <w:pPr>
        <w:tabs>
          <w:tab w:val="num" w:pos="567"/>
        </w:tabs>
        <w:ind w:firstLine="709"/>
        <w:jc w:val="both"/>
        <w:rPr>
          <w:rFonts w:asciiTheme="minorHAnsi" w:hAnsiTheme="minorHAnsi"/>
        </w:rPr>
      </w:pPr>
      <w:r w:rsidRPr="003C50F7">
        <w:rPr>
          <w:rFonts w:asciiTheme="minorHAnsi" w:hAnsiTheme="minorHAnsi"/>
        </w:rPr>
        <w:t>with their CVs which should specify demonstrated track record</w:t>
      </w:r>
    </w:p>
    <w:p w:rsidR="00BD5810" w:rsidRPr="00053B2A" w:rsidRDefault="00BD5810" w:rsidP="00BD5810">
      <w:pPr>
        <w:tabs>
          <w:tab w:val="num" w:pos="360"/>
        </w:tabs>
        <w:jc w:val="both"/>
        <w:rPr>
          <w:rFonts w:asciiTheme="minorHAnsi" w:hAnsiTheme="minorHAnsi"/>
        </w:rPr>
      </w:pPr>
    </w:p>
    <w:p w:rsidR="00BD5810" w:rsidRDefault="00BD5810" w:rsidP="00506388">
      <w:pPr>
        <w:numPr>
          <w:ilvl w:val="0"/>
          <w:numId w:val="2"/>
        </w:numPr>
        <w:tabs>
          <w:tab w:val="clear" w:pos="2424"/>
          <w:tab w:val="num" w:pos="2410"/>
        </w:tabs>
        <w:ind w:left="709" w:hanging="709"/>
        <w:jc w:val="both"/>
        <w:rPr>
          <w:rFonts w:asciiTheme="minorHAnsi" w:hAnsiTheme="minorHAnsi"/>
        </w:rPr>
      </w:pPr>
      <w:r w:rsidRPr="00053B2A">
        <w:rPr>
          <w:rFonts w:asciiTheme="minorHAnsi" w:hAnsiTheme="minorHAnsi"/>
        </w:rPr>
        <w:t xml:space="preserve">A statement of general capability for the proposed assignment, together with relevant </w:t>
      </w:r>
      <w:r w:rsidR="00506388">
        <w:rPr>
          <w:rFonts w:asciiTheme="minorHAnsi" w:hAnsiTheme="minorHAnsi"/>
        </w:rPr>
        <w:t xml:space="preserve">   </w:t>
      </w:r>
      <w:r w:rsidRPr="00053B2A">
        <w:rPr>
          <w:rFonts w:asciiTheme="minorHAnsi" w:hAnsiTheme="minorHAnsi"/>
        </w:rPr>
        <w:t>references</w:t>
      </w:r>
    </w:p>
    <w:p w:rsidR="001B286D" w:rsidRDefault="001B286D" w:rsidP="001B286D">
      <w:pPr>
        <w:ind w:left="709"/>
        <w:jc w:val="both"/>
        <w:rPr>
          <w:rFonts w:asciiTheme="minorHAnsi" w:hAnsiTheme="minorHAnsi"/>
        </w:rPr>
      </w:pPr>
    </w:p>
    <w:p w:rsidR="001B286D" w:rsidRDefault="001B286D" w:rsidP="00506388">
      <w:pPr>
        <w:numPr>
          <w:ilvl w:val="0"/>
          <w:numId w:val="2"/>
        </w:numPr>
        <w:tabs>
          <w:tab w:val="clear" w:pos="2424"/>
          <w:tab w:val="num" w:pos="2410"/>
        </w:tabs>
        <w:ind w:left="709" w:hanging="709"/>
        <w:jc w:val="both"/>
        <w:rPr>
          <w:rFonts w:asciiTheme="minorHAnsi" w:hAnsiTheme="minorHAnsi"/>
        </w:rPr>
      </w:pPr>
      <w:r>
        <w:rPr>
          <w:rFonts w:asciiTheme="minorHAnsi" w:hAnsiTheme="minorHAnsi"/>
        </w:rPr>
        <w:t xml:space="preserve">Declaration of Bona Fides must be completed </w:t>
      </w:r>
      <w:r w:rsidRPr="001B286D">
        <w:rPr>
          <w:rFonts w:asciiTheme="minorHAnsi" w:hAnsiTheme="minorHAnsi"/>
          <w:b/>
        </w:rPr>
        <w:t>(Appendix C)</w:t>
      </w:r>
    </w:p>
    <w:p w:rsidR="00BD5810" w:rsidRPr="00046601" w:rsidRDefault="00BD5810" w:rsidP="00BD5810">
      <w:pPr>
        <w:rPr>
          <w:rFonts w:asciiTheme="minorHAnsi" w:hAnsiTheme="minorHAnsi"/>
        </w:rPr>
      </w:pPr>
    </w:p>
    <w:p w:rsidR="00BD5810" w:rsidRPr="00AA31DE" w:rsidRDefault="00506388" w:rsidP="00506388">
      <w:pPr>
        <w:numPr>
          <w:ilvl w:val="0"/>
          <w:numId w:val="2"/>
        </w:numPr>
        <w:ind w:left="709" w:hanging="709"/>
        <w:jc w:val="both"/>
        <w:rPr>
          <w:rFonts w:asciiTheme="minorHAnsi" w:hAnsiTheme="minorHAnsi"/>
        </w:rPr>
      </w:pPr>
      <w:r>
        <w:rPr>
          <w:rFonts w:asciiTheme="minorHAnsi" w:hAnsiTheme="minorHAnsi"/>
        </w:rPr>
        <w:t xml:space="preserve"> </w:t>
      </w:r>
      <w:r w:rsidR="00BD5810" w:rsidRPr="00AA31DE">
        <w:rPr>
          <w:rFonts w:asciiTheme="minorHAnsi" w:hAnsiTheme="minorHAnsi"/>
        </w:rPr>
        <w:t>Any other information that may be relevant to the quotation.</w:t>
      </w:r>
    </w:p>
    <w:p w:rsidR="00BD5810" w:rsidRDefault="00BD5810" w:rsidP="00BD5810">
      <w:pPr>
        <w:autoSpaceDE w:val="0"/>
        <w:autoSpaceDN w:val="0"/>
        <w:adjustRightInd w:val="0"/>
        <w:rPr>
          <w:rFonts w:asciiTheme="minorHAnsi" w:hAnsiTheme="minorHAnsi"/>
          <w:u w:val="single"/>
        </w:rPr>
      </w:pPr>
    </w:p>
    <w:p w:rsidR="007E1777" w:rsidRDefault="007E1777" w:rsidP="00BD5810">
      <w:pPr>
        <w:autoSpaceDE w:val="0"/>
        <w:autoSpaceDN w:val="0"/>
        <w:adjustRightInd w:val="0"/>
        <w:rPr>
          <w:rFonts w:asciiTheme="minorHAnsi" w:hAnsiTheme="minorHAnsi"/>
          <w:u w:val="single"/>
        </w:rPr>
      </w:pPr>
    </w:p>
    <w:p w:rsidR="00BD5810" w:rsidRPr="008975C0" w:rsidRDefault="00BD5810" w:rsidP="00FF514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color w:val="000000"/>
          <w:sz w:val="28"/>
          <w:szCs w:val="28"/>
          <w:lang w:val="en-IE" w:eastAsia="en-IE"/>
        </w:rPr>
      </w:pPr>
      <w:r w:rsidRPr="00C240DE">
        <w:rPr>
          <w:rFonts w:asciiTheme="minorHAnsi" w:hAnsiTheme="minorHAnsi"/>
          <w:b/>
          <w:bCs/>
          <w:color w:val="000000"/>
          <w:sz w:val="28"/>
          <w:szCs w:val="28"/>
          <w:lang w:val="en-IE" w:eastAsia="en-IE"/>
        </w:rPr>
        <w:t>Appendix B</w:t>
      </w:r>
      <w:r w:rsidR="00FF5140">
        <w:rPr>
          <w:rFonts w:asciiTheme="minorHAnsi" w:hAnsiTheme="minorHAnsi"/>
          <w:b/>
          <w:bCs/>
          <w:color w:val="000000"/>
          <w:sz w:val="28"/>
          <w:szCs w:val="28"/>
          <w:lang w:val="en-IE" w:eastAsia="en-IE"/>
        </w:rPr>
        <w:t xml:space="preserve"> – Selection Criteria</w:t>
      </w:r>
    </w:p>
    <w:p w:rsidR="00BD5810" w:rsidRDefault="00BD5810" w:rsidP="00BD5810">
      <w:pPr>
        <w:autoSpaceDE w:val="0"/>
        <w:autoSpaceDN w:val="0"/>
        <w:adjustRightInd w:val="0"/>
        <w:rPr>
          <w:rFonts w:asciiTheme="minorHAnsi" w:hAnsiTheme="minorHAnsi"/>
          <w:color w:val="000000"/>
          <w:lang w:val="en-IE" w:eastAsia="en-IE"/>
        </w:rPr>
      </w:pPr>
    </w:p>
    <w:p w:rsidR="00BD5810" w:rsidRPr="00BD526F" w:rsidRDefault="00BD5810" w:rsidP="00BD5810">
      <w:pPr>
        <w:autoSpaceDE w:val="0"/>
        <w:autoSpaceDN w:val="0"/>
        <w:adjustRightInd w:val="0"/>
        <w:rPr>
          <w:rFonts w:asciiTheme="minorHAnsi" w:hAnsiTheme="minorHAnsi"/>
          <w:color w:val="000000"/>
          <w:lang w:val="en-IE" w:eastAsia="en-IE"/>
        </w:rPr>
      </w:pPr>
      <w:r w:rsidRPr="00BD526F">
        <w:rPr>
          <w:rFonts w:asciiTheme="minorHAnsi" w:hAnsiTheme="minorHAnsi"/>
          <w:color w:val="000000"/>
          <w:lang w:val="en-IE" w:eastAsia="en-IE"/>
        </w:rPr>
        <w:t xml:space="preserve">Only </w:t>
      </w:r>
      <w:r>
        <w:rPr>
          <w:rFonts w:asciiTheme="minorHAnsi" w:hAnsiTheme="minorHAnsi"/>
          <w:color w:val="000000"/>
          <w:lang w:val="en-IE" w:eastAsia="en-IE"/>
        </w:rPr>
        <w:t>Contractor</w:t>
      </w:r>
      <w:r w:rsidRPr="00BD526F">
        <w:rPr>
          <w:rFonts w:asciiTheme="minorHAnsi" w:hAnsiTheme="minorHAnsi"/>
          <w:color w:val="000000"/>
          <w:lang w:val="en-IE" w:eastAsia="en-IE"/>
        </w:rPr>
        <w:t>s who have met the following selection criteria will be included in the</w:t>
      </w:r>
    </w:p>
    <w:p w:rsidR="00BD5810" w:rsidRDefault="00BD5810" w:rsidP="00BD5810">
      <w:pPr>
        <w:autoSpaceDE w:val="0"/>
        <w:autoSpaceDN w:val="0"/>
        <w:adjustRightInd w:val="0"/>
        <w:rPr>
          <w:rFonts w:asciiTheme="minorHAnsi" w:hAnsiTheme="minorHAnsi"/>
          <w:color w:val="000000"/>
          <w:lang w:val="en-IE" w:eastAsia="en-IE"/>
        </w:rPr>
      </w:pPr>
      <w:r w:rsidRPr="00BD526F">
        <w:rPr>
          <w:rFonts w:asciiTheme="minorHAnsi" w:hAnsiTheme="minorHAnsi"/>
          <w:color w:val="000000"/>
          <w:lang w:val="en-IE" w:eastAsia="en-IE"/>
        </w:rPr>
        <w:t>competition:</w:t>
      </w:r>
    </w:p>
    <w:p w:rsidR="00BD5810" w:rsidRDefault="00BD5810" w:rsidP="00BD5810">
      <w:pPr>
        <w:autoSpaceDE w:val="0"/>
        <w:autoSpaceDN w:val="0"/>
        <w:adjustRightInd w:val="0"/>
        <w:rPr>
          <w:rFonts w:asciiTheme="minorHAnsi" w:hAnsiTheme="minorHAnsi"/>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1.0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Insurance </w:t>
      </w:r>
    </w:p>
    <w:p w:rsidR="003C50F7" w:rsidRPr="00BD526F" w:rsidRDefault="003C50F7" w:rsidP="00BD5810">
      <w:pPr>
        <w:autoSpaceDE w:val="0"/>
        <w:autoSpaceDN w:val="0"/>
        <w:adjustRightInd w:val="0"/>
        <w:rPr>
          <w:rFonts w:asciiTheme="minorHAnsi" w:hAnsiTheme="minorHAnsi"/>
          <w:b/>
          <w:bCs/>
          <w:color w:val="000000"/>
          <w:lang w:val="en-IE" w:eastAsia="en-IE"/>
        </w:rPr>
      </w:pPr>
    </w:p>
    <w:p w:rsidR="00BD5810" w:rsidRDefault="003C50F7" w:rsidP="00BD5810">
      <w:pPr>
        <w:pStyle w:val="ListParagraph"/>
        <w:numPr>
          <w:ilvl w:val="1"/>
          <w:numId w:val="27"/>
        </w:numPr>
        <w:autoSpaceDE w:val="0"/>
        <w:autoSpaceDN w:val="0"/>
        <w:adjustRightInd w:val="0"/>
        <w:rPr>
          <w:rFonts w:asciiTheme="minorHAnsi" w:hAnsiTheme="minorHAnsi"/>
          <w:color w:val="000000"/>
          <w:lang w:val="en-IE" w:eastAsia="en-IE"/>
        </w:rPr>
      </w:pPr>
      <w:r>
        <w:rPr>
          <w:rFonts w:asciiTheme="minorHAnsi" w:hAnsiTheme="minorHAnsi"/>
          <w:color w:val="000000"/>
          <w:lang w:val="en-IE" w:eastAsia="en-IE"/>
        </w:rPr>
        <w:t xml:space="preserve"> </w:t>
      </w:r>
      <w:r w:rsidR="00BD5810" w:rsidRPr="00C240DE">
        <w:rPr>
          <w:rFonts w:asciiTheme="minorHAnsi" w:hAnsiTheme="minorHAnsi"/>
          <w:color w:val="000000"/>
          <w:lang w:val="en-IE" w:eastAsia="en-IE"/>
        </w:rPr>
        <w:t xml:space="preserve">The </w:t>
      </w:r>
      <w:r w:rsidR="00BD5810">
        <w:rPr>
          <w:rFonts w:asciiTheme="minorHAnsi" w:hAnsiTheme="minorHAnsi"/>
          <w:color w:val="000000"/>
          <w:lang w:val="en-IE" w:eastAsia="en-IE"/>
        </w:rPr>
        <w:t>Contractor</w:t>
      </w:r>
      <w:r w:rsidR="00BD5810" w:rsidRPr="00C240DE">
        <w:rPr>
          <w:rFonts w:asciiTheme="minorHAnsi" w:hAnsiTheme="minorHAnsi"/>
          <w:color w:val="000000"/>
          <w:lang w:val="en-IE" w:eastAsia="en-IE"/>
        </w:rPr>
        <w:t xml:space="preserve"> must provide evidence of appropriate insurance cover.</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Default="00BD5810" w:rsidP="003C50F7">
      <w:pPr>
        <w:pStyle w:val="ListParagraph"/>
        <w:ind w:left="1080" w:hanging="371"/>
        <w:rPr>
          <w:lang w:val="en-IE" w:eastAsia="en-IE"/>
        </w:rPr>
      </w:pPr>
      <w:r>
        <w:rPr>
          <w:rFonts w:asciiTheme="minorHAnsi" w:hAnsiTheme="minorHAnsi"/>
          <w:color w:val="000000"/>
          <w:lang w:val="en-IE" w:eastAsia="en-IE"/>
        </w:rPr>
        <w:t xml:space="preserve">1.2 </w:t>
      </w:r>
      <w:r w:rsidR="003C50F7">
        <w:rPr>
          <w:rFonts w:asciiTheme="minorHAnsi" w:hAnsiTheme="minorHAnsi"/>
          <w:color w:val="000000"/>
          <w:lang w:val="en-IE" w:eastAsia="en-IE"/>
        </w:rPr>
        <w:tab/>
      </w:r>
      <w:r w:rsidRPr="00C240DE">
        <w:rPr>
          <w:rFonts w:asciiTheme="minorHAnsi" w:hAnsiTheme="minorHAnsi"/>
          <w:color w:val="000000"/>
          <w:lang w:val="en-IE" w:eastAsia="en-IE"/>
        </w:rPr>
        <w:t xml:space="preserve">Insurance policies must indemnify </w:t>
      </w:r>
      <w:r w:rsidRPr="00074473">
        <w:rPr>
          <w:rFonts w:asciiTheme="minorHAnsi" w:hAnsiTheme="minorHAnsi"/>
          <w:color w:val="000000"/>
          <w:lang w:val="en-IE" w:eastAsia="en-IE"/>
        </w:rPr>
        <w:t>Louth County Council</w:t>
      </w:r>
      <w:r w:rsidRPr="00C240DE">
        <w:rPr>
          <w:rFonts w:asciiTheme="minorHAnsi" w:hAnsiTheme="minorHAnsi"/>
          <w:color w:val="000000"/>
          <w:lang w:val="en-IE" w:eastAsia="en-IE"/>
        </w:rPr>
        <w:t xml:space="preserve"> for any loss incurred as a</w:t>
      </w:r>
      <w:r w:rsidR="00F95DBD">
        <w:rPr>
          <w:rFonts w:asciiTheme="minorHAnsi" w:hAnsiTheme="minorHAnsi"/>
          <w:color w:val="000000"/>
          <w:lang w:val="en-IE" w:eastAsia="en-IE"/>
        </w:rPr>
        <w:t xml:space="preserve"> </w:t>
      </w:r>
      <w:r w:rsidRPr="00C240DE">
        <w:rPr>
          <w:rFonts w:asciiTheme="minorHAnsi" w:hAnsiTheme="minorHAnsi"/>
          <w:color w:val="000000"/>
          <w:lang w:val="en-IE" w:eastAsia="en-IE"/>
        </w:rPr>
        <w:t xml:space="preserve">result of actions by the </w:t>
      </w:r>
      <w:r>
        <w:rPr>
          <w:rFonts w:asciiTheme="minorHAnsi" w:hAnsiTheme="minorHAnsi"/>
          <w:color w:val="000000"/>
          <w:lang w:val="en-IE" w:eastAsia="en-IE"/>
        </w:rPr>
        <w:t>Contractor</w:t>
      </w:r>
      <w:r w:rsidRPr="00C240DE">
        <w:rPr>
          <w:rFonts w:asciiTheme="minorHAnsi" w:hAnsiTheme="minorHAnsi"/>
          <w:color w:val="000000"/>
          <w:lang w:val="en-IE" w:eastAsia="en-IE"/>
        </w:rPr>
        <w:t>. You must provide evidence of cover being in place or a letter from an Insurance company stating that cover may be put in place if a contract is awarded within one week of the appointment.</w:t>
      </w:r>
    </w:p>
    <w:p w:rsidR="00BD5810" w:rsidRDefault="00BD5810" w:rsidP="00BD5810">
      <w:pPr>
        <w:autoSpaceDE w:val="0"/>
        <w:autoSpaceDN w:val="0"/>
        <w:adjustRightInd w:val="0"/>
        <w:ind w:left="720"/>
        <w:rPr>
          <w:rFonts w:asciiTheme="minorHAnsi" w:hAnsiTheme="minorHAnsi"/>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2.0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Tax Compliance </w:t>
      </w:r>
    </w:p>
    <w:p w:rsidR="00BD5810" w:rsidRDefault="00BD5810" w:rsidP="00BD5810">
      <w:pPr>
        <w:autoSpaceDE w:val="0"/>
        <w:autoSpaceDN w:val="0"/>
        <w:adjustRightInd w:val="0"/>
        <w:rPr>
          <w:rFonts w:asciiTheme="minorHAnsi" w:hAnsiTheme="minorHAnsi"/>
          <w:color w:val="000000"/>
          <w:lang w:val="en-IE" w:eastAsia="en-IE"/>
        </w:rPr>
      </w:pPr>
    </w:p>
    <w:p w:rsidR="00BD5810" w:rsidRDefault="00BD5810" w:rsidP="000A7B4E">
      <w:pPr>
        <w:autoSpaceDE w:val="0"/>
        <w:autoSpaceDN w:val="0"/>
        <w:adjustRightInd w:val="0"/>
        <w:ind w:firstLine="720"/>
        <w:rPr>
          <w:rFonts w:asciiTheme="minorHAnsi" w:hAnsiTheme="minorHAnsi"/>
          <w:color w:val="000000"/>
          <w:lang w:val="en-IE" w:eastAsia="en-IE"/>
        </w:rPr>
      </w:pPr>
      <w:r>
        <w:rPr>
          <w:rFonts w:asciiTheme="minorHAnsi" w:hAnsiTheme="minorHAnsi"/>
          <w:color w:val="000000"/>
          <w:lang w:val="en-IE" w:eastAsia="en-IE"/>
        </w:rPr>
        <w:t>The Contractor m</w:t>
      </w:r>
      <w:r w:rsidRPr="00BD526F">
        <w:rPr>
          <w:rFonts w:asciiTheme="minorHAnsi" w:hAnsiTheme="minorHAnsi"/>
          <w:color w:val="000000"/>
          <w:lang w:val="en-IE" w:eastAsia="en-IE"/>
        </w:rPr>
        <w:t>ust produce verification of tax compliance</w:t>
      </w:r>
      <w:r w:rsidR="00814B6B">
        <w:rPr>
          <w:rFonts w:asciiTheme="minorHAnsi" w:hAnsiTheme="minorHAnsi"/>
          <w:color w:val="000000"/>
          <w:lang w:val="en-IE" w:eastAsia="en-IE"/>
        </w:rPr>
        <w:t>.</w:t>
      </w:r>
    </w:p>
    <w:p w:rsidR="00BD5810" w:rsidRDefault="00BD5810" w:rsidP="00BD5810">
      <w:pPr>
        <w:autoSpaceDE w:val="0"/>
        <w:autoSpaceDN w:val="0"/>
        <w:adjustRightInd w:val="0"/>
        <w:rPr>
          <w:rFonts w:asciiTheme="minorHAnsi" w:hAnsiTheme="minorHAnsi"/>
          <w:b/>
          <w:bCs/>
          <w:color w:val="000000"/>
          <w:lang w:val="en-IE" w:eastAsia="en-IE"/>
        </w:rPr>
      </w:pPr>
    </w:p>
    <w:p w:rsidR="003C50F7"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3.0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Methodology</w:t>
      </w:r>
    </w:p>
    <w:p w:rsidR="00BD5810" w:rsidRPr="00BD526F" w:rsidRDefault="00BD5810" w:rsidP="00BD5810">
      <w:pPr>
        <w:autoSpaceDE w:val="0"/>
        <w:autoSpaceDN w:val="0"/>
        <w:adjustRightInd w:val="0"/>
        <w:rPr>
          <w:rFonts w:asciiTheme="minorHAnsi" w:hAnsiTheme="minorHAnsi"/>
          <w:b/>
          <w:bCs/>
          <w:color w:val="000000"/>
          <w:lang w:val="en-IE" w:eastAsia="en-IE"/>
        </w:rPr>
      </w:pPr>
      <w:r w:rsidRPr="00BD526F">
        <w:rPr>
          <w:rFonts w:asciiTheme="minorHAnsi" w:hAnsiTheme="minorHAnsi"/>
          <w:b/>
          <w:bCs/>
          <w:color w:val="000000"/>
          <w:lang w:val="en-IE" w:eastAsia="en-IE"/>
        </w:rPr>
        <w:t xml:space="preserve"> </w:t>
      </w:r>
    </w:p>
    <w:p w:rsidR="00BD5810" w:rsidRPr="00BD526F" w:rsidRDefault="00BD5810" w:rsidP="000A7B4E">
      <w:pPr>
        <w:autoSpaceDE w:val="0"/>
        <w:autoSpaceDN w:val="0"/>
        <w:adjustRightInd w:val="0"/>
        <w:ind w:left="720"/>
        <w:rPr>
          <w:rFonts w:asciiTheme="minorHAnsi" w:hAnsiTheme="minorHAnsi"/>
          <w:color w:val="000000"/>
          <w:lang w:val="en-IE" w:eastAsia="en-IE"/>
        </w:rPr>
      </w:pP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w:t>
      </w:r>
      <w:r>
        <w:rPr>
          <w:rFonts w:asciiTheme="minorHAnsi" w:hAnsiTheme="minorHAnsi"/>
          <w:color w:val="000000"/>
          <w:lang w:val="en-IE" w:eastAsia="en-IE"/>
        </w:rPr>
        <w:t>provide a</w:t>
      </w:r>
      <w:r w:rsidRPr="00BD526F">
        <w:rPr>
          <w:rFonts w:asciiTheme="minorHAnsi" w:hAnsiTheme="minorHAnsi"/>
          <w:color w:val="000000"/>
          <w:lang w:val="en-IE" w:eastAsia="en-IE"/>
        </w:rPr>
        <w:t xml:space="preserve"> Methodology which must be satisfactory to </w:t>
      </w:r>
      <w:r w:rsidR="00BA4444">
        <w:rPr>
          <w:rFonts w:asciiTheme="minorHAnsi" w:hAnsiTheme="minorHAnsi"/>
          <w:color w:val="000000"/>
          <w:lang w:val="en-IE" w:eastAsia="en-IE"/>
        </w:rPr>
        <w:t xml:space="preserve">Local Enterprise Office, Louth. </w:t>
      </w:r>
      <w:r w:rsidRPr="00BD526F">
        <w:rPr>
          <w:rFonts w:asciiTheme="minorHAnsi" w:hAnsiTheme="minorHAnsi"/>
          <w:color w:val="000000"/>
          <w:lang w:val="en-IE" w:eastAsia="en-IE"/>
        </w:rPr>
        <w:t xml:space="preserve"> </w:t>
      </w:r>
    </w:p>
    <w:p w:rsidR="00BD5810" w:rsidRDefault="00BD5810" w:rsidP="00BD5810">
      <w:pPr>
        <w:autoSpaceDE w:val="0"/>
        <w:autoSpaceDN w:val="0"/>
        <w:adjustRightInd w:val="0"/>
        <w:rPr>
          <w:rFonts w:asciiTheme="minorHAnsi" w:hAnsiTheme="minorHAnsi"/>
          <w:color w:val="000000"/>
          <w:lang w:val="en-IE" w:eastAsia="en-IE"/>
        </w:rPr>
      </w:pPr>
    </w:p>
    <w:p w:rsidR="00323398" w:rsidRPr="00BD526F" w:rsidRDefault="00323398" w:rsidP="00BD5810">
      <w:pPr>
        <w:autoSpaceDE w:val="0"/>
        <w:autoSpaceDN w:val="0"/>
        <w:adjustRightInd w:val="0"/>
        <w:rPr>
          <w:rFonts w:asciiTheme="minorHAnsi" w:hAnsiTheme="minorHAnsi"/>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4.0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Experience </w:t>
      </w:r>
    </w:p>
    <w:p w:rsidR="003C50F7" w:rsidRPr="00BD526F" w:rsidRDefault="003C50F7" w:rsidP="00BD5810">
      <w:pPr>
        <w:autoSpaceDE w:val="0"/>
        <w:autoSpaceDN w:val="0"/>
        <w:adjustRightInd w:val="0"/>
        <w:rPr>
          <w:rFonts w:asciiTheme="minorHAnsi" w:hAnsiTheme="minorHAnsi"/>
          <w:b/>
          <w:bCs/>
          <w:color w:val="000000"/>
          <w:lang w:val="en-IE" w:eastAsia="en-IE"/>
        </w:rPr>
      </w:pPr>
    </w:p>
    <w:p w:rsidR="00BD5810" w:rsidRPr="00BD526F" w:rsidRDefault="00BD5810" w:rsidP="000A7B4E">
      <w:pPr>
        <w:autoSpaceDE w:val="0"/>
        <w:autoSpaceDN w:val="0"/>
        <w:adjustRightInd w:val="0"/>
        <w:ind w:left="720"/>
        <w:rPr>
          <w:rFonts w:asciiTheme="minorHAnsi" w:hAnsiTheme="minorHAnsi" w:cs="Arial"/>
          <w:b/>
          <w:bCs/>
          <w:color w:val="000000"/>
          <w:lang w:val="en-IE" w:eastAsia="en-IE"/>
        </w:rPr>
      </w:pPr>
      <w:r w:rsidRPr="00BD526F">
        <w:rPr>
          <w:rFonts w:asciiTheme="minorHAnsi" w:hAnsiTheme="minorHAnsi"/>
          <w:color w:val="000000"/>
          <w:lang w:val="en-IE" w:eastAsia="en-IE"/>
        </w:rPr>
        <w:t xml:space="preserve">The </w:t>
      </w:r>
      <w:r>
        <w:rPr>
          <w:rFonts w:asciiTheme="minorHAnsi" w:hAnsiTheme="minorHAnsi" w:cs="Arial"/>
          <w:color w:val="000000"/>
          <w:lang w:val="en-IE" w:eastAsia="en-IE"/>
        </w:rPr>
        <w:t>Contractor</w:t>
      </w:r>
      <w:r w:rsidRPr="00BD526F">
        <w:rPr>
          <w:rFonts w:asciiTheme="minorHAnsi" w:hAnsiTheme="minorHAnsi" w:cs="Arial"/>
          <w:color w:val="000000"/>
          <w:lang w:val="en-IE" w:eastAsia="en-IE"/>
        </w:rPr>
        <w:t xml:space="preserve"> must demonstrate that they have sufficient experience to enable them to deliver on this contract. The </w:t>
      </w:r>
      <w:r>
        <w:rPr>
          <w:rFonts w:asciiTheme="minorHAnsi" w:hAnsiTheme="minorHAnsi" w:cs="Arial"/>
          <w:color w:val="000000"/>
          <w:lang w:val="en-IE" w:eastAsia="en-IE"/>
        </w:rPr>
        <w:t>Contractor</w:t>
      </w:r>
      <w:r w:rsidRPr="00BD526F">
        <w:rPr>
          <w:rFonts w:asciiTheme="minorHAnsi" w:hAnsiTheme="minorHAnsi" w:cs="Arial"/>
          <w:color w:val="000000"/>
          <w:lang w:val="en-IE" w:eastAsia="en-IE"/>
        </w:rPr>
        <w:t xml:space="preserve"> must have successfully completed a contract of similar nature and complexity in the last 3 years. </w:t>
      </w:r>
    </w:p>
    <w:p w:rsidR="00BD5810" w:rsidRPr="00BD526F" w:rsidRDefault="00BD5810" w:rsidP="00BD5810">
      <w:pPr>
        <w:autoSpaceDE w:val="0"/>
        <w:autoSpaceDN w:val="0"/>
        <w:adjustRightInd w:val="0"/>
        <w:rPr>
          <w:rFonts w:asciiTheme="minorHAnsi" w:hAnsiTheme="minorHAnsi" w:cs="Arial"/>
          <w:b/>
          <w:bCs/>
          <w:color w:val="000000"/>
          <w:lang w:val="en-IE" w:eastAsia="en-IE"/>
        </w:rPr>
      </w:pPr>
    </w:p>
    <w:p w:rsidR="00BD5810" w:rsidRPr="00BA4444" w:rsidRDefault="00BD5810" w:rsidP="000A7B4E">
      <w:pPr>
        <w:autoSpaceDE w:val="0"/>
        <w:autoSpaceDN w:val="0"/>
        <w:adjustRightInd w:val="0"/>
        <w:ind w:left="720"/>
        <w:rPr>
          <w:rFonts w:asciiTheme="minorHAnsi" w:hAnsiTheme="minorHAnsi"/>
          <w:b/>
          <w:color w:val="000000"/>
          <w:lang w:val="en-IE" w:eastAsia="en-IE"/>
        </w:rPr>
      </w:pPr>
      <w:r w:rsidRPr="00BA4444">
        <w:rPr>
          <w:rFonts w:asciiTheme="minorHAnsi" w:hAnsiTheme="minorHAnsi"/>
          <w:b/>
          <w:color w:val="000000"/>
          <w:lang w:val="en-IE" w:eastAsia="en-IE"/>
        </w:rPr>
        <w:t xml:space="preserve">In assessing the successful completion of the contract </w:t>
      </w:r>
      <w:r w:rsidR="00BA4444" w:rsidRPr="00BA4444">
        <w:rPr>
          <w:rFonts w:asciiTheme="minorHAnsi" w:hAnsiTheme="minorHAnsi"/>
          <w:b/>
          <w:color w:val="000000"/>
          <w:lang w:val="en-IE" w:eastAsia="en-IE"/>
        </w:rPr>
        <w:t xml:space="preserve">LEO </w:t>
      </w:r>
      <w:r w:rsidRPr="00BA4444">
        <w:rPr>
          <w:rFonts w:asciiTheme="minorHAnsi" w:hAnsiTheme="minorHAnsi"/>
          <w:b/>
          <w:color w:val="000000"/>
          <w:lang w:val="en-IE" w:eastAsia="en-IE"/>
        </w:rPr>
        <w:t>Louth will assess references from former clients.</w:t>
      </w:r>
    </w:p>
    <w:p w:rsidR="00BD5810" w:rsidRPr="00BA4444" w:rsidRDefault="00BD5810" w:rsidP="00BD5810">
      <w:pPr>
        <w:autoSpaceDE w:val="0"/>
        <w:autoSpaceDN w:val="0"/>
        <w:adjustRightInd w:val="0"/>
        <w:rPr>
          <w:rFonts w:asciiTheme="minorHAnsi" w:hAnsiTheme="minorHAnsi"/>
          <w:b/>
          <w:bCs/>
          <w:color w:val="000000"/>
          <w:lang w:val="en-IE" w:eastAsia="en-IE"/>
        </w:rPr>
      </w:pP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BA4444">
        <w:rPr>
          <w:rFonts w:asciiTheme="minorHAnsi" w:hAnsiTheme="minorHAnsi"/>
          <w:bCs/>
          <w:i/>
          <w:color w:val="000000"/>
          <w:lang w:val="en-IE" w:eastAsia="en-IE"/>
        </w:rPr>
        <w:t>Title of Contract and Date completed / Nature and Complexity of Contract / Client – please submit contact details</w:t>
      </w:r>
    </w:p>
    <w:p w:rsidR="000F3EC6" w:rsidRDefault="000F3EC6" w:rsidP="000F3EC6">
      <w:pPr>
        <w:pStyle w:val="ListParagraph"/>
        <w:autoSpaceDE w:val="0"/>
        <w:autoSpaceDN w:val="0"/>
        <w:adjustRightInd w:val="0"/>
        <w:ind w:left="1080"/>
        <w:rPr>
          <w:rFonts w:asciiTheme="minorHAnsi" w:hAnsiTheme="minorHAnsi"/>
          <w:bCs/>
          <w:i/>
          <w:color w:val="000000"/>
          <w:lang w:val="en-IE" w:eastAsia="en-IE"/>
        </w:rPr>
      </w:pPr>
    </w:p>
    <w:p w:rsidR="000F3EC6" w:rsidRDefault="000F3EC6" w:rsidP="000F3EC6">
      <w:pPr>
        <w:autoSpaceDE w:val="0"/>
        <w:autoSpaceDN w:val="0"/>
        <w:adjustRightInd w:val="0"/>
        <w:rPr>
          <w:rFonts w:asciiTheme="minorHAnsi" w:hAnsiTheme="minorHAnsi"/>
          <w:b/>
          <w:bCs/>
          <w:color w:val="000000"/>
          <w:lang w:val="en-IE" w:eastAsia="en-IE"/>
        </w:rPr>
      </w:pPr>
      <w:r w:rsidRPr="000F3EC6">
        <w:rPr>
          <w:rFonts w:asciiTheme="minorHAnsi" w:hAnsiTheme="minorHAnsi"/>
          <w:b/>
          <w:bCs/>
          <w:color w:val="000000"/>
          <w:lang w:val="en-IE" w:eastAsia="en-IE"/>
        </w:rPr>
        <w:t>5.0</w:t>
      </w:r>
      <w:r w:rsidRPr="000F3EC6">
        <w:rPr>
          <w:rFonts w:asciiTheme="minorHAnsi" w:hAnsiTheme="minorHAnsi"/>
          <w:b/>
          <w:bCs/>
          <w:color w:val="000000"/>
          <w:lang w:val="en-IE" w:eastAsia="en-IE"/>
        </w:rPr>
        <w:tab/>
      </w:r>
      <w:r>
        <w:rPr>
          <w:rFonts w:asciiTheme="minorHAnsi" w:hAnsiTheme="minorHAnsi"/>
          <w:b/>
          <w:bCs/>
          <w:color w:val="000000"/>
          <w:lang w:val="en-IE" w:eastAsia="en-IE"/>
        </w:rPr>
        <w:t>Environmental and Sustainability</w:t>
      </w:r>
    </w:p>
    <w:p w:rsidR="000F3EC6" w:rsidRDefault="000F3EC6" w:rsidP="000F3EC6">
      <w:pPr>
        <w:autoSpaceDE w:val="0"/>
        <w:autoSpaceDN w:val="0"/>
        <w:adjustRightInd w:val="0"/>
        <w:rPr>
          <w:rFonts w:asciiTheme="minorHAnsi" w:hAnsiTheme="minorHAnsi"/>
          <w:b/>
          <w:bCs/>
          <w:color w:val="000000"/>
          <w:lang w:val="en-IE" w:eastAsia="en-IE"/>
        </w:rPr>
      </w:pPr>
    </w:p>
    <w:p w:rsidR="00661801" w:rsidRPr="000F3EC6" w:rsidRDefault="000F3EC6" w:rsidP="00661801">
      <w:pPr>
        <w:autoSpaceDE w:val="0"/>
        <w:autoSpaceDN w:val="0"/>
        <w:adjustRightInd w:val="0"/>
        <w:ind w:left="720"/>
        <w:rPr>
          <w:rFonts w:asciiTheme="minorHAnsi" w:hAnsiTheme="minorHAnsi"/>
          <w:bCs/>
          <w:color w:val="000000"/>
          <w:lang w:val="en-IE" w:eastAsia="en-IE"/>
        </w:rPr>
      </w:pPr>
      <w:r w:rsidRPr="000F3EC6">
        <w:rPr>
          <w:rFonts w:asciiTheme="minorHAnsi" w:hAnsiTheme="minorHAnsi"/>
          <w:bCs/>
          <w:color w:val="000000"/>
          <w:lang w:val="en-IE" w:eastAsia="en-IE"/>
        </w:rPr>
        <w:t>The</w:t>
      </w:r>
      <w:r w:rsidR="00661801">
        <w:rPr>
          <w:rFonts w:asciiTheme="minorHAnsi" w:hAnsiTheme="minorHAnsi"/>
          <w:bCs/>
          <w:color w:val="000000"/>
          <w:lang w:val="en-IE" w:eastAsia="en-IE"/>
        </w:rPr>
        <w:t xml:space="preserve"> contractor should outline the action</w:t>
      </w:r>
      <w:r w:rsidR="00D94621">
        <w:rPr>
          <w:rFonts w:asciiTheme="minorHAnsi" w:hAnsiTheme="minorHAnsi"/>
          <w:bCs/>
          <w:color w:val="000000"/>
          <w:lang w:val="en-IE" w:eastAsia="en-IE"/>
        </w:rPr>
        <w:t>s</w:t>
      </w:r>
      <w:r w:rsidR="00661801">
        <w:rPr>
          <w:rFonts w:asciiTheme="minorHAnsi" w:hAnsiTheme="minorHAnsi"/>
          <w:bCs/>
          <w:color w:val="000000"/>
          <w:lang w:val="en-IE" w:eastAsia="en-IE"/>
        </w:rPr>
        <w:t xml:space="preserve"> they will undert</w:t>
      </w:r>
      <w:r w:rsidR="00D94621">
        <w:rPr>
          <w:rFonts w:asciiTheme="minorHAnsi" w:hAnsiTheme="minorHAnsi"/>
          <w:bCs/>
          <w:color w:val="000000"/>
          <w:lang w:val="en-IE" w:eastAsia="en-IE"/>
        </w:rPr>
        <w:t>ake in the project to reduce</w:t>
      </w:r>
      <w:r w:rsidR="00661801">
        <w:rPr>
          <w:rFonts w:asciiTheme="minorHAnsi" w:hAnsiTheme="minorHAnsi"/>
          <w:bCs/>
          <w:color w:val="000000"/>
          <w:lang w:val="en-IE" w:eastAsia="en-IE"/>
        </w:rPr>
        <w:t xml:space="preserve"> impact on the environment. </w:t>
      </w:r>
    </w:p>
    <w:p w:rsidR="00BD5810" w:rsidRPr="00BD526F" w:rsidRDefault="00BD5810" w:rsidP="00BD5810">
      <w:pPr>
        <w:autoSpaceDE w:val="0"/>
        <w:autoSpaceDN w:val="0"/>
        <w:adjustRightInd w:val="0"/>
        <w:rPr>
          <w:rFonts w:asciiTheme="minorHAnsi" w:hAnsiTheme="minorHAnsi"/>
          <w:b/>
          <w:bCs/>
          <w:color w:val="000000"/>
          <w:lang w:val="en-IE" w:eastAsia="en-IE"/>
        </w:rPr>
      </w:pPr>
    </w:p>
    <w:p w:rsidR="00730EB4" w:rsidRDefault="00730EB4" w:rsidP="00BD5810">
      <w:pPr>
        <w:autoSpaceDE w:val="0"/>
        <w:autoSpaceDN w:val="0"/>
        <w:adjustRightInd w:val="0"/>
        <w:rPr>
          <w:rFonts w:asciiTheme="minorHAnsi" w:hAnsiTheme="minorHAnsi"/>
          <w:b/>
          <w:bCs/>
          <w:color w:val="000000"/>
          <w:lang w:val="en-IE" w:eastAsia="en-IE"/>
        </w:rPr>
      </w:pPr>
    </w:p>
    <w:p w:rsidR="00730EB4" w:rsidRDefault="00730EB4" w:rsidP="00BD5810">
      <w:pPr>
        <w:autoSpaceDE w:val="0"/>
        <w:autoSpaceDN w:val="0"/>
        <w:adjustRightInd w:val="0"/>
        <w:rPr>
          <w:rFonts w:asciiTheme="minorHAnsi" w:hAnsiTheme="minorHAnsi"/>
          <w:b/>
          <w:bCs/>
          <w:color w:val="000000"/>
          <w:lang w:val="en-IE" w:eastAsia="en-IE"/>
        </w:rPr>
      </w:pPr>
    </w:p>
    <w:p w:rsidR="00BD5810" w:rsidRDefault="00661801"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lastRenderedPageBreak/>
        <w:t>6</w:t>
      </w:r>
      <w:r w:rsidR="00BD5810">
        <w:rPr>
          <w:rFonts w:asciiTheme="minorHAnsi" w:hAnsiTheme="minorHAnsi"/>
          <w:b/>
          <w:bCs/>
          <w:color w:val="000000"/>
          <w:lang w:val="en-IE" w:eastAsia="en-IE"/>
        </w:rPr>
        <w:t xml:space="preserve">.0  </w:t>
      </w:r>
      <w:r w:rsidR="003C50F7">
        <w:rPr>
          <w:rFonts w:asciiTheme="minorHAnsi" w:hAnsiTheme="minorHAnsi"/>
          <w:b/>
          <w:bCs/>
          <w:color w:val="000000"/>
          <w:lang w:val="en-IE" w:eastAsia="en-IE"/>
        </w:rPr>
        <w:tab/>
      </w:r>
      <w:r w:rsidR="00BD5810" w:rsidRPr="00BD526F">
        <w:rPr>
          <w:rFonts w:asciiTheme="minorHAnsi" w:hAnsiTheme="minorHAnsi"/>
          <w:b/>
          <w:bCs/>
          <w:color w:val="000000"/>
          <w:lang w:val="en-IE" w:eastAsia="en-IE"/>
        </w:rPr>
        <w:t xml:space="preserve">Personnel </w:t>
      </w:r>
    </w:p>
    <w:p w:rsidR="003C50F7" w:rsidRPr="00BD526F" w:rsidRDefault="003C50F7" w:rsidP="00BD5810">
      <w:pPr>
        <w:autoSpaceDE w:val="0"/>
        <w:autoSpaceDN w:val="0"/>
        <w:adjustRightInd w:val="0"/>
        <w:rPr>
          <w:rFonts w:asciiTheme="minorHAnsi" w:hAnsiTheme="minorHAnsi"/>
          <w:b/>
          <w:bCs/>
          <w:color w:val="000000"/>
          <w:lang w:val="en-IE" w:eastAsia="en-IE"/>
        </w:rPr>
      </w:pPr>
    </w:p>
    <w:p w:rsidR="00BD5810" w:rsidRDefault="00BD5810" w:rsidP="000A7B4E">
      <w:pPr>
        <w:autoSpaceDE w:val="0"/>
        <w:autoSpaceDN w:val="0"/>
        <w:adjustRightInd w:val="0"/>
        <w:ind w:left="720"/>
        <w:rPr>
          <w:rFonts w:asciiTheme="minorHAnsi" w:hAnsiTheme="minorHAnsi"/>
          <w:color w:val="000000"/>
          <w:lang w:val="en-IE" w:eastAsia="en-IE"/>
        </w:rPr>
      </w:pP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have sufficient qualified staff that w</w:t>
      </w:r>
      <w:r>
        <w:rPr>
          <w:rFonts w:asciiTheme="minorHAnsi" w:hAnsiTheme="minorHAnsi"/>
          <w:color w:val="000000"/>
          <w:lang w:val="en-IE" w:eastAsia="en-IE"/>
        </w:rPr>
        <w:t xml:space="preserve">ill be </w:t>
      </w:r>
      <w:r w:rsidRPr="00BD526F">
        <w:rPr>
          <w:rFonts w:asciiTheme="minorHAnsi" w:hAnsiTheme="minorHAnsi"/>
          <w:color w:val="000000"/>
          <w:lang w:val="en-IE" w:eastAsia="en-IE"/>
        </w:rPr>
        <w:t xml:space="preserve">responsible for delivering on the contract mentioned above. Please </w:t>
      </w:r>
      <w:r>
        <w:rPr>
          <w:rFonts w:asciiTheme="minorHAnsi" w:hAnsiTheme="minorHAnsi"/>
          <w:color w:val="000000"/>
          <w:lang w:val="en-IE" w:eastAsia="en-IE"/>
        </w:rPr>
        <w:t>s</w:t>
      </w:r>
      <w:r w:rsidRPr="00BD526F">
        <w:rPr>
          <w:rFonts w:asciiTheme="minorHAnsi" w:hAnsiTheme="minorHAnsi"/>
          <w:color w:val="000000"/>
          <w:lang w:val="en-IE" w:eastAsia="en-IE"/>
        </w:rPr>
        <w:t>ubmit details below of the people who will be delivering on the contract</w:t>
      </w:r>
      <w:r>
        <w:rPr>
          <w:rFonts w:asciiTheme="minorHAnsi" w:hAnsiTheme="minorHAnsi"/>
          <w:color w:val="000000"/>
          <w:lang w:val="en-IE" w:eastAsia="en-IE"/>
        </w:rPr>
        <w:t xml:space="preserve">. </w:t>
      </w:r>
      <w:r w:rsidRPr="00BD526F">
        <w:rPr>
          <w:rFonts w:asciiTheme="minorHAnsi" w:hAnsiTheme="minorHAnsi"/>
          <w:color w:val="000000"/>
          <w:lang w:val="en-IE" w:eastAsia="en-IE"/>
        </w:rPr>
        <w:t xml:space="preserve"> </w:t>
      </w:r>
    </w:p>
    <w:p w:rsidR="000118AD" w:rsidRPr="00BD526F" w:rsidRDefault="000118AD" w:rsidP="00BD5810">
      <w:pPr>
        <w:autoSpaceDE w:val="0"/>
        <w:autoSpaceDN w:val="0"/>
        <w:adjustRightInd w:val="0"/>
        <w:rPr>
          <w:rFonts w:asciiTheme="minorHAnsi" w:hAnsiTheme="minorHAnsi"/>
          <w:color w:val="000000"/>
          <w:lang w:val="en-IE" w:eastAsia="en-IE"/>
        </w:rPr>
      </w:pP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7053BA">
        <w:rPr>
          <w:rFonts w:asciiTheme="minorHAnsi" w:hAnsiTheme="minorHAnsi"/>
          <w:bCs/>
          <w:i/>
          <w:color w:val="000000"/>
          <w:lang w:val="en-IE" w:eastAsia="en-IE"/>
        </w:rPr>
        <w:t xml:space="preserve">Name, </w:t>
      </w:r>
      <w:r w:rsidRPr="007053BA">
        <w:rPr>
          <w:rFonts w:asciiTheme="minorHAnsi" w:hAnsiTheme="minorHAnsi"/>
          <w:bCs/>
          <w:i/>
          <w:color w:val="000000"/>
          <w:lang w:val="en-IE" w:eastAsia="en-IE"/>
        </w:rPr>
        <w:tab/>
        <w:t xml:space="preserve">Qualifications and experience </w:t>
      </w: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7053BA">
        <w:rPr>
          <w:rFonts w:asciiTheme="minorHAnsi" w:hAnsiTheme="minorHAnsi"/>
          <w:bCs/>
          <w:i/>
          <w:color w:val="000000"/>
          <w:lang w:val="en-IE" w:eastAsia="en-IE"/>
        </w:rPr>
        <w:t>Confirmation that they were responsible for delivering on the contracts mentioned above.</w:t>
      </w: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7053BA">
        <w:rPr>
          <w:rFonts w:asciiTheme="minorHAnsi" w:hAnsiTheme="minorHAnsi"/>
          <w:bCs/>
          <w:i/>
          <w:color w:val="000000"/>
          <w:lang w:val="en-IE" w:eastAsia="en-IE"/>
        </w:rPr>
        <w:t>Confirmation that they will be available for delivering the services required by the contract</w:t>
      </w:r>
    </w:p>
    <w:p w:rsidR="001B286D" w:rsidRPr="007053BA" w:rsidRDefault="001B286D" w:rsidP="001B286D">
      <w:pPr>
        <w:pStyle w:val="ListParagraph"/>
        <w:autoSpaceDE w:val="0"/>
        <w:autoSpaceDN w:val="0"/>
        <w:adjustRightInd w:val="0"/>
        <w:ind w:left="1080"/>
        <w:rPr>
          <w:rFonts w:asciiTheme="minorHAnsi" w:hAnsiTheme="minorHAnsi"/>
          <w:bCs/>
          <w:i/>
          <w:color w:val="000000"/>
          <w:lang w:val="en-IE" w:eastAsia="en-IE"/>
        </w:rPr>
      </w:pPr>
    </w:p>
    <w:p w:rsidR="00BD5810" w:rsidRPr="000118AD" w:rsidRDefault="00BD5810" w:rsidP="005A49E4">
      <w:pPr>
        <w:pStyle w:val="ListParagraph"/>
        <w:numPr>
          <w:ilvl w:val="0"/>
          <w:numId w:val="2"/>
        </w:numPr>
        <w:tabs>
          <w:tab w:val="clear" w:pos="2424"/>
        </w:tabs>
        <w:autoSpaceDE w:val="0"/>
        <w:autoSpaceDN w:val="0"/>
        <w:adjustRightInd w:val="0"/>
        <w:ind w:left="0" w:firstLine="0"/>
        <w:rPr>
          <w:rFonts w:asciiTheme="minorHAnsi" w:hAnsiTheme="minorHAnsi"/>
          <w:b/>
          <w:bCs/>
          <w:color w:val="000000"/>
          <w:lang w:val="en-IE" w:eastAsia="en-IE"/>
        </w:rPr>
      </w:pPr>
      <w:r w:rsidRPr="000118AD">
        <w:rPr>
          <w:rFonts w:asciiTheme="minorHAnsi" w:hAnsiTheme="minorHAnsi"/>
          <w:b/>
          <w:bCs/>
          <w:color w:val="000000"/>
          <w:lang w:val="en-IE" w:eastAsia="en-IE"/>
        </w:rPr>
        <w:t>Service Level Agreement</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Default="00661801" w:rsidP="003C50F7">
      <w:pPr>
        <w:autoSpaceDE w:val="0"/>
        <w:autoSpaceDN w:val="0"/>
        <w:adjustRightInd w:val="0"/>
        <w:ind w:left="1440" w:hanging="720"/>
        <w:rPr>
          <w:rFonts w:asciiTheme="minorHAnsi" w:hAnsiTheme="minorHAnsi"/>
          <w:color w:val="000000"/>
          <w:lang w:val="en-IE" w:eastAsia="en-IE"/>
        </w:rPr>
      </w:pPr>
      <w:r>
        <w:rPr>
          <w:rFonts w:asciiTheme="minorHAnsi" w:hAnsiTheme="minorHAnsi"/>
          <w:color w:val="000000"/>
          <w:lang w:val="en-IE" w:eastAsia="en-IE"/>
        </w:rPr>
        <w:t>7</w:t>
      </w:r>
      <w:r w:rsidR="00BD5810">
        <w:rPr>
          <w:rFonts w:asciiTheme="minorHAnsi" w:hAnsiTheme="minorHAnsi"/>
          <w:color w:val="000000"/>
          <w:lang w:val="en-IE" w:eastAsia="en-IE"/>
        </w:rPr>
        <w:t xml:space="preserve">.1  </w:t>
      </w:r>
      <w:r w:rsidR="003C50F7">
        <w:rPr>
          <w:rFonts w:asciiTheme="minorHAnsi" w:hAnsiTheme="minorHAnsi"/>
          <w:color w:val="000000"/>
          <w:lang w:val="en-IE" w:eastAsia="en-IE"/>
        </w:rPr>
        <w:tab/>
      </w:r>
      <w:r w:rsidR="00BD5810" w:rsidRPr="00BD526F">
        <w:rPr>
          <w:rFonts w:asciiTheme="minorHAnsi" w:hAnsiTheme="minorHAnsi"/>
          <w:color w:val="000000"/>
          <w:lang w:val="en-IE" w:eastAsia="en-IE"/>
        </w:rPr>
        <w:t xml:space="preserve">The </w:t>
      </w:r>
      <w:r w:rsidR="00BD5810">
        <w:rPr>
          <w:rFonts w:asciiTheme="minorHAnsi" w:hAnsiTheme="minorHAnsi"/>
          <w:color w:val="000000"/>
          <w:lang w:val="en-IE" w:eastAsia="en-IE"/>
        </w:rPr>
        <w:t>Contractor</w:t>
      </w:r>
      <w:r w:rsidR="00BD5810" w:rsidRPr="00BD526F">
        <w:rPr>
          <w:rFonts w:asciiTheme="minorHAnsi" w:hAnsiTheme="minorHAnsi"/>
          <w:color w:val="000000"/>
          <w:lang w:val="en-IE" w:eastAsia="en-IE"/>
        </w:rPr>
        <w:t xml:space="preserve"> must agree to reply to all written queries raised by </w:t>
      </w:r>
      <w:r w:rsidR="00BD5810">
        <w:rPr>
          <w:rFonts w:asciiTheme="minorHAnsi" w:hAnsiTheme="minorHAnsi"/>
          <w:color w:val="000000"/>
          <w:lang w:val="en-IE" w:eastAsia="en-IE"/>
        </w:rPr>
        <w:t>LEO Louth</w:t>
      </w:r>
      <w:r w:rsidR="00BD5810" w:rsidRPr="00BD526F">
        <w:rPr>
          <w:rFonts w:asciiTheme="minorHAnsi" w:hAnsiTheme="minorHAnsi"/>
          <w:color w:val="000000"/>
          <w:lang w:val="en-IE" w:eastAsia="en-IE"/>
        </w:rPr>
        <w:t xml:space="preserve"> </w:t>
      </w:r>
      <w:r w:rsidR="00BD5810" w:rsidRPr="00486150">
        <w:rPr>
          <w:rFonts w:asciiTheme="minorHAnsi" w:hAnsiTheme="minorHAnsi"/>
          <w:color w:val="000000"/>
          <w:lang w:val="en-IE" w:eastAsia="en-IE"/>
        </w:rPr>
        <w:t>in writing</w:t>
      </w:r>
      <w:r w:rsidR="00BD5810" w:rsidRPr="00BD526F">
        <w:rPr>
          <w:rFonts w:asciiTheme="minorHAnsi" w:hAnsiTheme="minorHAnsi"/>
          <w:color w:val="000000"/>
          <w:lang w:val="en-IE" w:eastAsia="en-IE"/>
        </w:rPr>
        <w:t xml:space="preserve"> within 2 working days of the issue of the query</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Default="00661801" w:rsidP="003C50F7">
      <w:pPr>
        <w:autoSpaceDE w:val="0"/>
        <w:autoSpaceDN w:val="0"/>
        <w:adjustRightInd w:val="0"/>
        <w:ind w:left="1440" w:hanging="720"/>
        <w:rPr>
          <w:rFonts w:asciiTheme="minorHAnsi" w:hAnsiTheme="minorHAnsi"/>
          <w:color w:val="000000"/>
          <w:lang w:val="en-IE" w:eastAsia="en-IE"/>
        </w:rPr>
      </w:pPr>
      <w:r>
        <w:rPr>
          <w:rFonts w:asciiTheme="minorHAnsi" w:hAnsiTheme="minorHAnsi"/>
          <w:color w:val="000000"/>
          <w:lang w:val="en-IE" w:eastAsia="en-IE"/>
        </w:rPr>
        <w:t>7</w:t>
      </w:r>
      <w:r w:rsidR="00BD5810">
        <w:rPr>
          <w:rFonts w:asciiTheme="minorHAnsi" w:hAnsiTheme="minorHAnsi"/>
          <w:color w:val="000000"/>
          <w:lang w:val="en-IE" w:eastAsia="en-IE"/>
        </w:rPr>
        <w:t xml:space="preserve">.2  </w:t>
      </w:r>
      <w:r w:rsidR="003C50F7">
        <w:rPr>
          <w:rFonts w:asciiTheme="minorHAnsi" w:hAnsiTheme="minorHAnsi"/>
          <w:color w:val="000000"/>
          <w:lang w:val="en-IE" w:eastAsia="en-IE"/>
        </w:rPr>
        <w:tab/>
      </w:r>
      <w:r w:rsidR="00BD5810" w:rsidRPr="00BD526F">
        <w:rPr>
          <w:rFonts w:asciiTheme="minorHAnsi" w:hAnsiTheme="minorHAnsi"/>
          <w:color w:val="000000"/>
          <w:lang w:val="en-IE" w:eastAsia="en-IE"/>
        </w:rPr>
        <w:t xml:space="preserve">The </w:t>
      </w:r>
      <w:r w:rsidR="00BD5810">
        <w:rPr>
          <w:rFonts w:asciiTheme="minorHAnsi" w:hAnsiTheme="minorHAnsi"/>
          <w:color w:val="000000"/>
          <w:lang w:val="en-IE" w:eastAsia="en-IE"/>
        </w:rPr>
        <w:t>Contractor</w:t>
      </w:r>
      <w:r w:rsidR="00BD5810" w:rsidRPr="00BD526F">
        <w:rPr>
          <w:rFonts w:asciiTheme="minorHAnsi" w:hAnsiTheme="minorHAnsi"/>
          <w:color w:val="000000"/>
          <w:lang w:val="en-IE" w:eastAsia="en-IE"/>
        </w:rPr>
        <w:t xml:space="preserve"> must agree to reply to all telephone queries raised by </w:t>
      </w:r>
      <w:r w:rsidR="00BD5810">
        <w:rPr>
          <w:rFonts w:asciiTheme="minorHAnsi" w:hAnsiTheme="minorHAnsi"/>
          <w:color w:val="000000"/>
          <w:lang w:val="en-IE" w:eastAsia="en-IE"/>
        </w:rPr>
        <w:t>LEO Louth</w:t>
      </w:r>
      <w:r w:rsidR="00BD5810" w:rsidRPr="00BD526F">
        <w:rPr>
          <w:rFonts w:asciiTheme="minorHAnsi" w:hAnsiTheme="minorHAnsi"/>
          <w:color w:val="000000"/>
          <w:lang w:val="en-IE" w:eastAsia="en-IE"/>
        </w:rPr>
        <w:t xml:space="preserve"> before 17.00 hrs on the same business day</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Default="00661801" w:rsidP="003C50F7">
      <w:pPr>
        <w:autoSpaceDE w:val="0"/>
        <w:autoSpaceDN w:val="0"/>
        <w:adjustRightInd w:val="0"/>
        <w:ind w:left="1440" w:hanging="720"/>
        <w:rPr>
          <w:rFonts w:asciiTheme="minorHAnsi" w:hAnsiTheme="minorHAnsi"/>
          <w:color w:val="000000"/>
          <w:lang w:val="en-IE" w:eastAsia="en-IE"/>
        </w:rPr>
      </w:pPr>
      <w:r>
        <w:rPr>
          <w:rFonts w:asciiTheme="minorHAnsi" w:hAnsiTheme="minorHAnsi"/>
          <w:color w:val="000000"/>
          <w:lang w:val="en-IE" w:eastAsia="en-IE"/>
        </w:rPr>
        <w:t>7</w:t>
      </w:r>
      <w:r w:rsidR="00BD5810">
        <w:rPr>
          <w:rFonts w:asciiTheme="minorHAnsi" w:hAnsiTheme="minorHAnsi"/>
          <w:color w:val="000000"/>
          <w:lang w:val="en-IE" w:eastAsia="en-IE"/>
        </w:rPr>
        <w:t xml:space="preserve">.3  </w:t>
      </w:r>
      <w:r w:rsidR="003C50F7">
        <w:rPr>
          <w:rFonts w:asciiTheme="minorHAnsi" w:hAnsiTheme="minorHAnsi"/>
          <w:color w:val="000000"/>
          <w:lang w:val="en-IE" w:eastAsia="en-IE"/>
        </w:rPr>
        <w:tab/>
      </w:r>
      <w:r w:rsidR="00BD5810" w:rsidRPr="00BD526F">
        <w:rPr>
          <w:rFonts w:asciiTheme="minorHAnsi" w:hAnsiTheme="minorHAnsi"/>
          <w:color w:val="000000"/>
          <w:lang w:val="en-IE" w:eastAsia="en-IE"/>
        </w:rPr>
        <w:t xml:space="preserve">The </w:t>
      </w:r>
      <w:r w:rsidR="00BD5810">
        <w:rPr>
          <w:rFonts w:asciiTheme="minorHAnsi" w:hAnsiTheme="minorHAnsi"/>
          <w:color w:val="000000"/>
          <w:lang w:val="en-IE" w:eastAsia="en-IE"/>
        </w:rPr>
        <w:t>Contractor</w:t>
      </w:r>
      <w:r w:rsidR="00BD5810" w:rsidRPr="00BD526F">
        <w:rPr>
          <w:rFonts w:asciiTheme="minorHAnsi" w:hAnsiTheme="minorHAnsi"/>
          <w:color w:val="000000"/>
          <w:lang w:val="en-IE" w:eastAsia="en-IE"/>
        </w:rPr>
        <w:t xml:space="preserve"> must be in a position to attend at meetings in Town Hall (Dundalk) or other locations at no extra charges to </w:t>
      </w:r>
      <w:r w:rsidR="00BD5810">
        <w:rPr>
          <w:rFonts w:asciiTheme="minorHAnsi" w:hAnsiTheme="minorHAnsi"/>
          <w:color w:val="000000"/>
          <w:lang w:val="en-IE" w:eastAsia="en-IE"/>
        </w:rPr>
        <w:t>LEO Louth</w:t>
      </w:r>
    </w:p>
    <w:p w:rsidR="001B286D" w:rsidRDefault="001B286D" w:rsidP="003C50F7">
      <w:pPr>
        <w:autoSpaceDE w:val="0"/>
        <w:autoSpaceDN w:val="0"/>
        <w:adjustRightInd w:val="0"/>
        <w:ind w:left="1440" w:hanging="720"/>
        <w:rPr>
          <w:rFonts w:asciiTheme="minorHAnsi" w:hAnsiTheme="minorHAnsi"/>
          <w:color w:val="000000"/>
          <w:lang w:val="en-IE" w:eastAsia="en-IE"/>
        </w:rPr>
      </w:pPr>
    </w:p>
    <w:p w:rsidR="00BD5810" w:rsidRPr="000118AD" w:rsidRDefault="00BD5810" w:rsidP="005A49E4">
      <w:pPr>
        <w:pStyle w:val="ListParagraph"/>
        <w:numPr>
          <w:ilvl w:val="0"/>
          <w:numId w:val="2"/>
        </w:numPr>
        <w:tabs>
          <w:tab w:val="clear" w:pos="2424"/>
        </w:tabs>
        <w:autoSpaceDE w:val="0"/>
        <w:autoSpaceDN w:val="0"/>
        <w:adjustRightInd w:val="0"/>
        <w:ind w:left="0" w:hanging="14"/>
        <w:rPr>
          <w:rFonts w:asciiTheme="minorHAnsi" w:hAnsiTheme="minorHAnsi"/>
          <w:b/>
          <w:bCs/>
          <w:color w:val="000000"/>
          <w:lang w:val="en-IE" w:eastAsia="en-IE"/>
        </w:rPr>
      </w:pPr>
      <w:r w:rsidRPr="000118AD">
        <w:rPr>
          <w:rFonts w:asciiTheme="minorHAnsi" w:hAnsiTheme="minorHAnsi"/>
          <w:b/>
          <w:bCs/>
          <w:color w:val="000000"/>
          <w:lang w:val="en-IE" w:eastAsia="en-IE"/>
        </w:rPr>
        <w:t>Review of Contracts</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Default="00BD5810" w:rsidP="00683163">
      <w:pPr>
        <w:autoSpaceDE w:val="0"/>
        <w:autoSpaceDN w:val="0"/>
        <w:adjustRightInd w:val="0"/>
        <w:ind w:left="720"/>
        <w:rPr>
          <w:rFonts w:asciiTheme="minorHAnsi" w:hAnsiTheme="minorHAnsi"/>
          <w:color w:val="000000"/>
          <w:lang w:val="en-IE" w:eastAsia="en-IE"/>
        </w:rPr>
      </w:pP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agree to have periodic reviews of any contract entered into which shall be determined at the time of award of the contract and shall agree to </w:t>
      </w:r>
      <w:r>
        <w:rPr>
          <w:rFonts w:asciiTheme="minorHAnsi" w:hAnsiTheme="minorHAnsi"/>
          <w:color w:val="000000"/>
          <w:lang w:val="en-IE" w:eastAsia="en-IE"/>
        </w:rPr>
        <w:t>LEO Louth</w:t>
      </w:r>
      <w:r w:rsidRPr="00BD526F">
        <w:rPr>
          <w:rFonts w:asciiTheme="minorHAnsi" w:hAnsiTheme="minorHAnsi"/>
          <w:color w:val="000000"/>
          <w:lang w:val="en-IE" w:eastAsia="en-IE"/>
        </w:rPr>
        <w:t xml:space="preserve"> being in a position to terminate the contract without penalty for:</w:t>
      </w:r>
    </w:p>
    <w:p w:rsidR="00BD5810" w:rsidRPr="003C50F7" w:rsidRDefault="00BA4444" w:rsidP="003C50F7">
      <w:pPr>
        <w:pStyle w:val="ListParagraph"/>
        <w:numPr>
          <w:ilvl w:val="0"/>
          <w:numId w:val="28"/>
        </w:numPr>
        <w:autoSpaceDE w:val="0"/>
        <w:autoSpaceDN w:val="0"/>
        <w:adjustRightInd w:val="0"/>
        <w:rPr>
          <w:rFonts w:asciiTheme="minorHAnsi" w:hAnsiTheme="minorHAnsi"/>
          <w:color w:val="000000"/>
          <w:lang w:val="en-IE" w:eastAsia="en-IE"/>
        </w:rPr>
      </w:pPr>
      <w:r w:rsidRPr="003C50F7">
        <w:rPr>
          <w:rFonts w:asciiTheme="minorHAnsi" w:hAnsiTheme="minorHAnsi"/>
          <w:color w:val="000000"/>
          <w:lang w:val="en-IE" w:eastAsia="en-IE"/>
        </w:rPr>
        <w:t>N</w:t>
      </w:r>
      <w:r w:rsidR="00BD5810" w:rsidRPr="003C50F7">
        <w:rPr>
          <w:rFonts w:asciiTheme="minorHAnsi" w:hAnsiTheme="minorHAnsi"/>
          <w:color w:val="000000"/>
          <w:lang w:val="en-IE" w:eastAsia="en-IE"/>
        </w:rPr>
        <w:t>on delivery of a</w:t>
      </w:r>
      <w:r w:rsidRPr="003C50F7">
        <w:rPr>
          <w:rFonts w:asciiTheme="minorHAnsi" w:hAnsiTheme="minorHAnsi"/>
          <w:color w:val="000000"/>
          <w:lang w:val="en-IE" w:eastAsia="en-IE"/>
        </w:rPr>
        <w:t xml:space="preserve"> deliverable under the contract</w:t>
      </w:r>
    </w:p>
    <w:p w:rsidR="00BD5810" w:rsidRPr="003C50F7" w:rsidRDefault="00BA4444" w:rsidP="003C50F7">
      <w:pPr>
        <w:pStyle w:val="ListParagraph"/>
        <w:numPr>
          <w:ilvl w:val="0"/>
          <w:numId w:val="28"/>
        </w:numPr>
        <w:autoSpaceDE w:val="0"/>
        <w:autoSpaceDN w:val="0"/>
        <w:adjustRightInd w:val="0"/>
        <w:rPr>
          <w:rFonts w:asciiTheme="minorHAnsi" w:hAnsiTheme="minorHAnsi"/>
          <w:color w:val="000000"/>
          <w:lang w:val="en-IE" w:eastAsia="en-IE"/>
        </w:rPr>
      </w:pPr>
      <w:r w:rsidRPr="003C50F7">
        <w:rPr>
          <w:rFonts w:asciiTheme="minorHAnsi" w:hAnsiTheme="minorHAnsi"/>
          <w:color w:val="000000"/>
          <w:lang w:val="en-IE" w:eastAsia="en-IE"/>
        </w:rPr>
        <w:t>F</w:t>
      </w:r>
      <w:r w:rsidR="00BD5810" w:rsidRPr="003C50F7">
        <w:rPr>
          <w:rFonts w:asciiTheme="minorHAnsi" w:hAnsiTheme="minorHAnsi"/>
          <w:color w:val="000000"/>
          <w:lang w:val="en-IE" w:eastAsia="en-IE"/>
        </w:rPr>
        <w:t>ailing to meet a time scale for delivery of a d</w:t>
      </w:r>
      <w:r w:rsidRPr="003C50F7">
        <w:rPr>
          <w:rFonts w:asciiTheme="minorHAnsi" w:hAnsiTheme="minorHAnsi"/>
          <w:color w:val="000000"/>
          <w:lang w:val="en-IE" w:eastAsia="en-IE"/>
        </w:rPr>
        <w:t>eliverable under the contract</w:t>
      </w:r>
    </w:p>
    <w:p w:rsidR="00BD5810" w:rsidRPr="003C50F7" w:rsidRDefault="00BA4444" w:rsidP="003C50F7">
      <w:pPr>
        <w:pStyle w:val="ListParagraph"/>
        <w:numPr>
          <w:ilvl w:val="0"/>
          <w:numId w:val="28"/>
        </w:numPr>
        <w:autoSpaceDE w:val="0"/>
        <w:autoSpaceDN w:val="0"/>
        <w:adjustRightInd w:val="0"/>
        <w:rPr>
          <w:rFonts w:asciiTheme="minorHAnsi" w:hAnsiTheme="minorHAnsi"/>
          <w:color w:val="000000"/>
          <w:lang w:val="en-IE" w:eastAsia="en-IE"/>
        </w:rPr>
      </w:pPr>
      <w:r w:rsidRPr="003C50F7">
        <w:rPr>
          <w:rFonts w:asciiTheme="minorHAnsi" w:hAnsiTheme="minorHAnsi"/>
          <w:color w:val="000000"/>
          <w:lang w:val="en-IE" w:eastAsia="en-IE"/>
        </w:rPr>
        <w:t>F</w:t>
      </w:r>
      <w:r w:rsidR="00BD5810" w:rsidRPr="003C50F7">
        <w:rPr>
          <w:rFonts w:asciiTheme="minorHAnsi" w:hAnsiTheme="minorHAnsi"/>
          <w:color w:val="000000"/>
          <w:lang w:val="en-IE" w:eastAsia="en-IE"/>
        </w:rPr>
        <w:t>or any reason at the discretion of LEO Louth</w:t>
      </w:r>
    </w:p>
    <w:p w:rsidR="00BD5810" w:rsidRPr="00BD526F" w:rsidRDefault="00BD5810" w:rsidP="00BD5810">
      <w:pPr>
        <w:autoSpaceDE w:val="0"/>
        <w:autoSpaceDN w:val="0"/>
        <w:adjustRightInd w:val="0"/>
        <w:rPr>
          <w:rFonts w:asciiTheme="minorHAnsi" w:hAnsiTheme="minorHAnsi"/>
          <w:b/>
          <w:bCs/>
          <w:color w:val="000000"/>
          <w:lang w:val="en-IE" w:eastAsia="en-IE"/>
        </w:rPr>
      </w:pPr>
    </w:p>
    <w:p w:rsidR="00BD5810" w:rsidRPr="000118AD" w:rsidRDefault="00BD5810" w:rsidP="005A49E4">
      <w:pPr>
        <w:pStyle w:val="ListParagraph"/>
        <w:numPr>
          <w:ilvl w:val="0"/>
          <w:numId w:val="2"/>
        </w:numPr>
        <w:tabs>
          <w:tab w:val="clear" w:pos="2424"/>
        </w:tabs>
        <w:autoSpaceDE w:val="0"/>
        <w:autoSpaceDN w:val="0"/>
        <w:adjustRightInd w:val="0"/>
        <w:ind w:left="0" w:hanging="14"/>
        <w:rPr>
          <w:rFonts w:asciiTheme="minorHAnsi" w:hAnsiTheme="minorHAnsi"/>
          <w:b/>
          <w:bCs/>
          <w:color w:val="000000"/>
          <w:lang w:val="en-IE" w:eastAsia="en-IE"/>
        </w:rPr>
      </w:pPr>
      <w:r w:rsidRPr="000118AD">
        <w:rPr>
          <w:rFonts w:asciiTheme="minorHAnsi" w:hAnsiTheme="minorHAnsi"/>
          <w:b/>
          <w:bCs/>
          <w:color w:val="000000"/>
          <w:lang w:val="en-IE" w:eastAsia="en-IE"/>
        </w:rPr>
        <w:t>Method of Payment</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Pr="00BD526F" w:rsidRDefault="00BD5810" w:rsidP="00A11C5C">
      <w:pPr>
        <w:autoSpaceDE w:val="0"/>
        <w:autoSpaceDN w:val="0"/>
        <w:adjustRightInd w:val="0"/>
        <w:ind w:left="720"/>
        <w:rPr>
          <w:rFonts w:asciiTheme="minorHAnsi" w:hAnsiTheme="minorHAnsi"/>
          <w:color w:val="000000"/>
          <w:lang w:val="en-IE" w:eastAsia="en-IE"/>
        </w:rPr>
      </w:pPr>
      <w:r>
        <w:rPr>
          <w:rFonts w:asciiTheme="minorHAnsi" w:hAnsiTheme="minorHAnsi"/>
          <w:color w:val="000000"/>
          <w:lang w:val="en-IE" w:eastAsia="en-IE"/>
        </w:rPr>
        <w:t>The Contractor m</w:t>
      </w:r>
      <w:r w:rsidRPr="00BD526F">
        <w:rPr>
          <w:rFonts w:asciiTheme="minorHAnsi" w:hAnsiTheme="minorHAnsi"/>
          <w:color w:val="000000"/>
          <w:lang w:val="en-IE" w:eastAsia="en-IE"/>
        </w:rPr>
        <w:t>ust agree to accept payment by means of electronic transfer of funds.</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Pr="000118AD" w:rsidRDefault="00BD5810" w:rsidP="005A49E4">
      <w:pPr>
        <w:pStyle w:val="ListParagraph"/>
        <w:numPr>
          <w:ilvl w:val="0"/>
          <w:numId w:val="2"/>
        </w:numPr>
        <w:tabs>
          <w:tab w:val="clear" w:pos="2424"/>
          <w:tab w:val="num" w:pos="0"/>
        </w:tabs>
        <w:autoSpaceDE w:val="0"/>
        <w:autoSpaceDN w:val="0"/>
        <w:adjustRightInd w:val="0"/>
        <w:ind w:left="0" w:hanging="14"/>
        <w:rPr>
          <w:rFonts w:asciiTheme="minorHAnsi" w:hAnsiTheme="minorHAnsi"/>
          <w:b/>
          <w:bCs/>
          <w:color w:val="000000"/>
          <w:lang w:val="en-IE" w:eastAsia="en-IE"/>
        </w:rPr>
      </w:pPr>
      <w:r w:rsidRPr="000118AD">
        <w:rPr>
          <w:rFonts w:asciiTheme="minorHAnsi" w:hAnsiTheme="minorHAnsi"/>
          <w:b/>
          <w:bCs/>
          <w:color w:val="000000"/>
          <w:lang w:val="en-IE" w:eastAsia="en-IE"/>
        </w:rPr>
        <w:t>Commencement of Initial Contract</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Pr="00BD526F" w:rsidRDefault="00BD5810" w:rsidP="000A7B4E">
      <w:pPr>
        <w:autoSpaceDE w:val="0"/>
        <w:autoSpaceDN w:val="0"/>
        <w:adjustRightInd w:val="0"/>
        <w:ind w:left="720"/>
        <w:rPr>
          <w:rFonts w:asciiTheme="minorHAnsi" w:hAnsiTheme="minorHAnsi"/>
          <w:color w:val="000000"/>
          <w:lang w:val="en-IE" w:eastAsia="en-IE"/>
        </w:rPr>
      </w:pPr>
      <w:r w:rsidRPr="002B6DA2">
        <w:rPr>
          <w:rFonts w:asciiTheme="minorHAnsi" w:hAnsiTheme="minorHAnsi"/>
          <w:color w:val="000000"/>
          <w:lang w:val="en-IE" w:eastAsia="en-IE"/>
        </w:rPr>
        <w:t>The Contractor must be in a position to commence work on the initial contract within 2 weeks of being awarded the contract</w:t>
      </w:r>
      <w:r w:rsidR="00654CEA">
        <w:rPr>
          <w:rFonts w:asciiTheme="minorHAnsi" w:hAnsiTheme="minorHAnsi"/>
          <w:color w:val="000000"/>
          <w:lang w:val="en-IE" w:eastAsia="en-IE"/>
        </w:rPr>
        <w:t xml:space="preserve">. </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Pr="00BD526F" w:rsidRDefault="00661801"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11</w:t>
      </w:r>
      <w:r w:rsidR="00BD5810">
        <w:rPr>
          <w:rFonts w:asciiTheme="minorHAnsi" w:hAnsiTheme="minorHAnsi"/>
          <w:b/>
          <w:bCs/>
          <w:color w:val="000000"/>
          <w:lang w:val="en-IE" w:eastAsia="en-IE"/>
        </w:rPr>
        <w:t xml:space="preserve">.0 </w:t>
      </w:r>
      <w:r w:rsidR="003C50F7">
        <w:rPr>
          <w:rFonts w:asciiTheme="minorHAnsi" w:hAnsiTheme="minorHAnsi"/>
          <w:b/>
          <w:bCs/>
          <w:color w:val="000000"/>
          <w:lang w:val="en-IE" w:eastAsia="en-IE"/>
        </w:rPr>
        <w:tab/>
      </w:r>
      <w:r w:rsidR="0055358C" w:rsidRPr="00BD526F">
        <w:rPr>
          <w:rFonts w:asciiTheme="minorHAnsi" w:hAnsiTheme="minorHAnsi"/>
          <w:b/>
          <w:bCs/>
          <w:color w:val="000000"/>
          <w:lang w:val="en-IE" w:eastAsia="en-IE"/>
        </w:rPr>
        <w:t>Sub-Contracting</w:t>
      </w:r>
      <w:r w:rsidR="00BD5810" w:rsidRPr="00BD526F">
        <w:rPr>
          <w:rFonts w:asciiTheme="minorHAnsi" w:hAnsiTheme="minorHAnsi"/>
          <w:b/>
          <w:bCs/>
          <w:color w:val="000000"/>
          <w:lang w:val="en-IE" w:eastAsia="en-IE"/>
        </w:rPr>
        <w:t xml:space="preserve"> </w:t>
      </w:r>
    </w:p>
    <w:p w:rsidR="00BD5810" w:rsidRDefault="00BD5810" w:rsidP="00BD5810">
      <w:pPr>
        <w:autoSpaceDE w:val="0"/>
        <w:autoSpaceDN w:val="0"/>
        <w:adjustRightInd w:val="0"/>
        <w:ind w:firstLine="720"/>
        <w:rPr>
          <w:rFonts w:asciiTheme="minorHAnsi" w:hAnsiTheme="minorHAnsi"/>
          <w:color w:val="000000"/>
          <w:lang w:val="en-IE" w:eastAsia="en-IE"/>
        </w:rPr>
      </w:pPr>
    </w:p>
    <w:p w:rsidR="00BD5810" w:rsidRDefault="00661801" w:rsidP="00BA4444">
      <w:pPr>
        <w:autoSpaceDE w:val="0"/>
        <w:autoSpaceDN w:val="0"/>
        <w:adjustRightInd w:val="0"/>
        <w:ind w:left="1440" w:hanging="720"/>
        <w:rPr>
          <w:rFonts w:asciiTheme="minorHAnsi" w:hAnsiTheme="minorHAnsi"/>
          <w:color w:val="000000"/>
          <w:lang w:val="en-IE" w:eastAsia="en-IE"/>
        </w:rPr>
      </w:pPr>
      <w:r>
        <w:rPr>
          <w:rFonts w:asciiTheme="minorHAnsi" w:hAnsiTheme="minorHAnsi"/>
          <w:color w:val="000000"/>
          <w:lang w:val="en-IE" w:eastAsia="en-IE"/>
        </w:rPr>
        <w:t>11</w:t>
      </w:r>
      <w:r w:rsidR="00BD5810">
        <w:rPr>
          <w:rFonts w:asciiTheme="minorHAnsi" w:hAnsiTheme="minorHAnsi"/>
          <w:color w:val="000000"/>
          <w:lang w:val="en-IE" w:eastAsia="en-IE"/>
        </w:rPr>
        <w:t xml:space="preserve">.1 </w:t>
      </w:r>
      <w:r w:rsidR="00BA4444">
        <w:rPr>
          <w:rFonts w:asciiTheme="minorHAnsi" w:hAnsiTheme="minorHAnsi"/>
          <w:color w:val="000000"/>
          <w:lang w:val="en-IE" w:eastAsia="en-IE"/>
        </w:rPr>
        <w:tab/>
      </w:r>
      <w:r w:rsidR="00BD5810" w:rsidRPr="00BD526F">
        <w:rPr>
          <w:rFonts w:asciiTheme="minorHAnsi" w:hAnsiTheme="minorHAnsi"/>
          <w:color w:val="000000"/>
          <w:lang w:val="en-IE" w:eastAsia="en-IE"/>
        </w:rPr>
        <w:t xml:space="preserve">The </w:t>
      </w:r>
      <w:r w:rsidR="00BD5810">
        <w:rPr>
          <w:rFonts w:asciiTheme="minorHAnsi" w:hAnsiTheme="minorHAnsi"/>
          <w:color w:val="000000"/>
          <w:lang w:val="en-IE" w:eastAsia="en-IE"/>
        </w:rPr>
        <w:t>Contractor</w:t>
      </w:r>
      <w:r w:rsidR="00BD5810" w:rsidRPr="00BD526F">
        <w:rPr>
          <w:rFonts w:asciiTheme="minorHAnsi" w:hAnsiTheme="minorHAnsi"/>
          <w:color w:val="000000"/>
          <w:lang w:val="en-IE" w:eastAsia="en-IE"/>
        </w:rPr>
        <w:t xml:space="preserve"> </w:t>
      </w:r>
      <w:r w:rsidR="00BD5810">
        <w:rPr>
          <w:rFonts w:asciiTheme="minorHAnsi" w:hAnsiTheme="minorHAnsi"/>
          <w:color w:val="000000"/>
          <w:lang w:val="en-IE" w:eastAsia="en-IE"/>
        </w:rPr>
        <w:t>shall not</w:t>
      </w:r>
      <w:r w:rsidR="00BD5810" w:rsidRPr="00BD526F">
        <w:rPr>
          <w:rFonts w:asciiTheme="minorHAnsi" w:hAnsiTheme="minorHAnsi"/>
          <w:color w:val="000000"/>
          <w:lang w:val="en-IE" w:eastAsia="en-IE"/>
        </w:rPr>
        <w:t xml:space="preserve"> subcontract any of the work without the prior written consent of </w:t>
      </w:r>
      <w:r w:rsidR="00BD5810">
        <w:rPr>
          <w:rFonts w:asciiTheme="minorHAnsi" w:hAnsiTheme="minorHAnsi"/>
          <w:color w:val="000000"/>
          <w:lang w:val="en-IE" w:eastAsia="en-IE"/>
        </w:rPr>
        <w:t>LEO Louth</w:t>
      </w:r>
      <w:r w:rsidR="00BD5810" w:rsidRPr="00BD526F">
        <w:rPr>
          <w:rFonts w:asciiTheme="minorHAnsi" w:hAnsiTheme="minorHAnsi"/>
          <w:color w:val="000000"/>
          <w:lang w:val="en-IE" w:eastAsia="en-IE"/>
        </w:rPr>
        <w:t>;</w:t>
      </w:r>
      <w:r w:rsidR="00BD5810">
        <w:rPr>
          <w:rFonts w:asciiTheme="minorHAnsi" w:hAnsiTheme="minorHAnsi"/>
          <w:color w:val="000000"/>
          <w:lang w:val="en-IE" w:eastAsia="en-IE"/>
        </w:rPr>
        <w:t xml:space="preserve"> </w:t>
      </w:r>
      <w:r w:rsidR="00BD5810" w:rsidRPr="00BD526F">
        <w:rPr>
          <w:rFonts w:asciiTheme="minorHAnsi" w:hAnsiTheme="minorHAnsi"/>
          <w:color w:val="000000"/>
          <w:lang w:val="en-IE" w:eastAsia="en-IE"/>
        </w:rPr>
        <w:t xml:space="preserve">such consent will be granted solely at the discretion of </w:t>
      </w:r>
      <w:r w:rsidR="00BD5810">
        <w:rPr>
          <w:rFonts w:asciiTheme="minorHAnsi" w:hAnsiTheme="minorHAnsi"/>
          <w:color w:val="000000"/>
          <w:lang w:val="en-IE" w:eastAsia="en-IE"/>
        </w:rPr>
        <w:t>LEO Louth</w:t>
      </w:r>
      <w:r w:rsidR="00BD5810" w:rsidRPr="00BD526F">
        <w:rPr>
          <w:rFonts w:asciiTheme="minorHAnsi" w:hAnsiTheme="minorHAnsi"/>
          <w:color w:val="000000"/>
          <w:lang w:val="en-IE" w:eastAsia="en-IE"/>
        </w:rPr>
        <w:t xml:space="preserve">. </w:t>
      </w:r>
    </w:p>
    <w:p w:rsidR="00BD5810" w:rsidRDefault="00661801" w:rsidP="00BA4444">
      <w:pPr>
        <w:autoSpaceDE w:val="0"/>
        <w:autoSpaceDN w:val="0"/>
        <w:adjustRightInd w:val="0"/>
        <w:ind w:left="1439" w:hanging="730"/>
        <w:rPr>
          <w:rFonts w:asciiTheme="minorHAnsi" w:hAnsiTheme="minorHAnsi"/>
          <w:color w:val="000000"/>
          <w:lang w:val="en-IE" w:eastAsia="en-IE"/>
        </w:rPr>
      </w:pPr>
      <w:r>
        <w:rPr>
          <w:rFonts w:asciiTheme="minorHAnsi" w:hAnsiTheme="minorHAnsi"/>
          <w:color w:val="000000"/>
          <w:lang w:val="en-IE" w:eastAsia="en-IE"/>
        </w:rPr>
        <w:t>11</w:t>
      </w:r>
      <w:r w:rsidR="00BD5810">
        <w:rPr>
          <w:rFonts w:asciiTheme="minorHAnsi" w:hAnsiTheme="minorHAnsi"/>
          <w:color w:val="000000"/>
          <w:lang w:val="en-IE" w:eastAsia="en-IE"/>
        </w:rPr>
        <w:t xml:space="preserve">.2  </w:t>
      </w:r>
      <w:r w:rsidR="00BA4444">
        <w:rPr>
          <w:rFonts w:asciiTheme="minorHAnsi" w:hAnsiTheme="minorHAnsi"/>
          <w:color w:val="000000"/>
          <w:lang w:val="en-IE" w:eastAsia="en-IE"/>
        </w:rPr>
        <w:tab/>
      </w:r>
      <w:r w:rsidR="00BD5810" w:rsidRPr="00BD526F">
        <w:rPr>
          <w:rFonts w:asciiTheme="minorHAnsi" w:hAnsiTheme="minorHAnsi"/>
          <w:color w:val="000000"/>
          <w:lang w:val="en-IE" w:eastAsia="en-IE"/>
        </w:rPr>
        <w:t>Proposals which rely on sub-contracting to meet the minimum requirements for inclusion in the competition may be excluded from consideration.</w:t>
      </w:r>
    </w:p>
    <w:p w:rsidR="00BD5810" w:rsidRDefault="00661801" w:rsidP="00BD5810">
      <w:pPr>
        <w:autoSpaceDE w:val="0"/>
        <w:autoSpaceDN w:val="0"/>
        <w:adjustRightInd w:val="0"/>
        <w:rPr>
          <w:rFonts w:asciiTheme="minorHAnsi" w:hAnsiTheme="minorHAnsi"/>
          <w:b/>
          <w:lang w:val="en-IE"/>
        </w:rPr>
      </w:pPr>
      <w:r>
        <w:rPr>
          <w:rFonts w:asciiTheme="minorHAnsi" w:hAnsiTheme="minorHAnsi"/>
          <w:b/>
          <w:lang w:val="en-IE"/>
        </w:rPr>
        <w:lastRenderedPageBreak/>
        <w:t>12</w:t>
      </w:r>
      <w:r w:rsidR="000357BE" w:rsidRPr="000357BE">
        <w:rPr>
          <w:rFonts w:asciiTheme="minorHAnsi" w:hAnsiTheme="minorHAnsi"/>
          <w:b/>
          <w:lang w:val="en-IE"/>
        </w:rPr>
        <w:t>.0</w:t>
      </w:r>
      <w:r w:rsidR="000357BE" w:rsidRPr="000357BE">
        <w:rPr>
          <w:rFonts w:asciiTheme="minorHAnsi" w:hAnsiTheme="minorHAnsi"/>
          <w:b/>
          <w:lang w:val="en-IE"/>
        </w:rPr>
        <w:tab/>
        <w:t>Declaration of Bona Fides</w:t>
      </w:r>
    </w:p>
    <w:p w:rsidR="000357BE" w:rsidRDefault="000357BE" w:rsidP="00BD5810">
      <w:pPr>
        <w:autoSpaceDE w:val="0"/>
        <w:autoSpaceDN w:val="0"/>
        <w:adjustRightInd w:val="0"/>
        <w:rPr>
          <w:rFonts w:asciiTheme="minorHAnsi" w:hAnsiTheme="minorHAnsi"/>
          <w:b/>
          <w:lang w:val="en-IE"/>
        </w:rPr>
      </w:pPr>
    </w:p>
    <w:p w:rsidR="000357BE" w:rsidRPr="000357BE" w:rsidRDefault="000357BE" w:rsidP="00BD5810">
      <w:pPr>
        <w:autoSpaceDE w:val="0"/>
        <w:autoSpaceDN w:val="0"/>
        <w:adjustRightInd w:val="0"/>
        <w:rPr>
          <w:rFonts w:asciiTheme="minorHAnsi" w:hAnsiTheme="minorHAnsi"/>
          <w:lang w:val="en-IE"/>
        </w:rPr>
      </w:pPr>
      <w:r>
        <w:rPr>
          <w:rFonts w:asciiTheme="minorHAnsi" w:hAnsiTheme="minorHAnsi"/>
          <w:b/>
          <w:lang w:val="en-IE"/>
        </w:rPr>
        <w:tab/>
      </w:r>
      <w:r>
        <w:rPr>
          <w:rFonts w:asciiTheme="minorHAnsi" w:hAnsiTheme="minorHAnsi"/>
          <w:lang w:val="en-IE"/>
        </w:rPr>
        <w:t>Service Providers are require to complete a Declaration of Bona Fides (Appendix C)</w:t>
      </w:r>
    </w:p>
    <w:p w:rsidR="00BD5810" w:rsidRDefault="00BD5810" w:rsidP="00BD5810">
      <w:pPr>
        <w:autoSpaceDE w:val="0"/>
        <w:autoSpaceDN w:val="0"/>
        <w:adjustRightInd w:val="0"/>
        <w:rPr>
          <w:rFonts w:asciiTheme="minorHAnsi" w:hAnsiTheme="minorHAnsi"/>
        </w:rPr>
      </w:pPr>
    </w:p>
    <w:p w:rsidR="00BD5810" w:rsidRPr="001339B3" w:rsidRDefault="00BD5810" w:rsidP="00BD5810">
      <w:pPr>
        <w:autoSpaceDE w:val="0"/>
        <w:autoSpaceDN w:val="0"/>
        <w:adjustRightInd w:val="0"/>
        <w:rPr>
          <w:rFonts w:asciiTheme="minorHAnsi" w:hAnsiTheme="minorHAnsi"/>
          <w:b/>
        </w:rPr>
      </w:pPr>
      <w:r w:rsidRPr="001339B3">
        <w:rPr>
          <w:rFonts w:asciiTheme="minorHAnsi" w:hAnsiTheme="minorHAnsi"/>
          <w:b/>
        </w:rPr>
        <w:t>END.</w:t>
      </w:r>
    </w:p>
    <w:p w:rsidR="00095334" w:rsidRDefault="00095334">
      <w:pPr>
        <w:rPr>
          <w:lang w:val="en-IE"/>
        </w:rPr>
      </w:pPr>
    </w:p>
    <w:p w:rsidR="00BD5810" w:rsidRDefault="00BD5810">
      <w:pPr>
        <w:rPr>
          <w:lang w:val="en-IE"/>
        </w:rPr>
      </w:pPr>
    </w:p>
    <w:p w:rsidR="007E1777" w:rsidRDefault="007E1777">
      <w:pPr>
        <w:rPr>
          <w:lang w:val="en-IE"/>
        </w:rPr>
      </w:pPr>
    </w:p>
    <w:p w:rsidR="007F57E4" w:rsidRDefault="007F57E4">
      <w:pPr>
        <w:rPr>
          <w:lang w:val="en-IE"/>
        </w:rPr>
      </w:pPr>
    </w:p>
    <w:p w:rsidR="007F57E4" w:rsidRDefault="007F57E4">
      <w:pPr>
        <w:rPr>
          <w:lang w:val="en-IE"/>
        </w:rPr>
      </w:pPr>
    </w:p>
    <w:p w:rsidR="00D94621" w:rsidRDefault="00D94621">
      <w:pPr>
        <w:spacing w:after="200" w:line="276" w:lineRule="auto"/>
        <w:rPr>
          <w:lang w:val="en-IE"/>
        </w:rPr>
      </w:pPr>
      <w:r>
        <w:rPr>
          <w:lang w:val="en-IE"/>
        </w:rPr>
        <w:br w:type="page"/>
      </w:r>
    </w:p>
    <w:p w:rsidR="007F57E4" w:rsidRDefault="007F57E4">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9F437A" w:rsidRDefault="009F437A">
      <w:pPr>
        <w:rPr>
          <w:lang w:val="en-IE"/>
        </w:rPr>
      </w:pPr>
    </w:p>
    <w:p w:rsidR="007F57E4" w:rsidRPr="007F57E4" w:rsidRDefault="007F57E4" w:rsidP="007F57E4">
      <w:pPr>
        <w:pBdr>
          <w:top w:val="single" w:sz="4" w:space="1" w:color="auto"/>
          <w:left w:val="single" w:sz="4" w:space="4" w:color="auto"/>
          <w:bottom w:val="single" w:sz="4" w:space="1" w:color="auto"/>
          <w:right w:val="single" w:sz="4" w:space="4" w:color="auto"/>
        </w:pBdr>
        <w:spacing w:after="200" w:line="276" w:lineRule="auto"/>
        <w:rPr>
          <w:rFonts w:ascii="Arial" w:hAnsi="Arial" w:cs="Arial"/>
          <w:b/>
          <w:lang w:val="en-IE"/>
        </w:rPr>
      </w:pPr>
      <w:r w:rsidRPr="007F57E4">
        <w:rPr>
          <w:rFonts w:ascii="Arial" w:hAnsi="Arial" w:cs="Arial"/>
          <w:b/>
          <w:lang w:val="en-IE"/>
        </w:rPr>
        <w:t>Appendix C - Declaration of Bona Fides</w:t>
      </w:r>
    </w:p>
    <w:tbl>
      <w:tblPr>
        <w:tblpPr w:leftFromText="180" w:rightFromText="180" w:vertAnchor="page" w:horzAnchor="margin" w:tblpY="189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062"/>
        <w:gridCol w:w="1130"/>
        <w:gridCol w:w="1130"/>
      </w:tblGrid>
      <w:tr w:rsidR="007F57E4" w:rsidRPr="007F57E4" w:rsidTr="000F3EC6">
        <w:trPr>
          <w:cantSplit/>
          <w:trHeight w:val="3258"/>
        </w:trPr>
        <w:tc>
          <w:tcPr>
            <w:tcW w:w="9072" w:type="dxa"/>
            <w:gridSpan w:val="4"/>
            <w:tcBorders>
              <w:top w:val="single" w:sz="4" w:space="0" w:color="auto"/>
              <w:left w:val="single" w:sz="4" w:space="0" w:color="auto"/>
              <w:bottom w:val="single" w:sz="4" w:space="0" w:color="C00000"/>
              <w:right w:val="single" w:sz="4" w:space="0" w:color="auto"/>
            </w:tcBorders>
            <w:shd w:val="clear" w:color="auto" w:fill="808080" w:themeFill="background1" w:themeFillShade="80"/>
          </w:tcPr>
          <w:p w:rsidR="007F57E4" w:rsidRPr="007F57E4" w:rsidRDefault="007F57E4" w:rsidP="007F57E4">
            <w:pPr>
              <w:spacing w:before="240" w:after="200" w:line="276" w:lineRule="auto"/>
              <w:jc w:val="both"/>
              <w:rPr>
                <w:rFonts w:ascii="Arial" w:eastAsia="Calibri" w:hAnsi="Arial" w:cs="Arial"/>
                <w:b/>
                <w:color w:val="FFFFFF" w:themeColor="background1"/>
                <w:szCs w:val="21"/>
                <w:lang w:val="en-GB"/>
              </w:rPr>
            </w:pPr>
            <w:r w:rsidRPr="007F57E4">
              <w:rPr>
                <w:rFonts w:ascii="Arial" w:eastAsia="Calibri" w:hAnsi="Arial" w:cs="Arial"/>
                <w:b/>
                <w:color w:val="FFFFFF" w:themeColor="background1"/>
                <w:lang w:val="en-GB"/>
              </w:rPr>
              <w:t>DECLARATION RE PERSONAL CIRCUMSTANCES AS PER ART. 57 OF DIRECTIVE 2014/24/EU</w:t>
            </w:r>
            <w:r w:rsidRPr="007F57E4">
              <w:rPr>
                <w:rFonts w:ascii="Arial" w:eastAsia="Calibri" w:hAnsi="Arial" w:cs="Arial"/>
                <w:b/>
                <w:color w:val="FFFFFF" w:themeColor="background1"/>
                <w:szCs w:val="21"/>
                <w:lang w:val="en-GB"/>
              </w:rPr>
              <w:t xml:space="preserve"> </w:t>
            </w:r>
          </w:p>
          <w:p w:rsidR="007F57E4" w:rsidRPr="007F57E4" w:rsidRDefault="007F57E4" w:rsidP="007F57E4">
            <w:pPr>
              <w:spacing w:before="240" w:after="200" w:line="276" w:lineRule="auto"/>
              <w:jc w:val="both"/>
              <w:rPr>
                <w:rFonts w:ascii="Arial" w:eastAsia="Calibri" w:hAnsi="Arial" w:cs="Arial"/>
                <w:b/>
                <w:color w:val="FFFFFF" w:themeColor="background1"/>
                <w:szCs w:val="21"/>
                <w:lang w:val="en-GB"/>
              </w:rPr>
            </w:pPr>
          </w:p>
          <w:p w:rsidR="007F57E4" w:rsidRPr="007F57E4" w:rsidRDefault="007F57E4" w:rsidP="007F57E4">
            <w:pPr>
              <w:spacing w:before="240" w:after="200" w:line="276" w:lineRule="auto"/>
              <w:jc w:val="both"/>
              <w:rPr>
                <w:rFonts w:ascii="Arial" w:eastAsia="Calibri" w:hAnsi="Arial" w:cs="Arial"/>
                <w:b/>
                <w:color w:val="FFFFFF" w:themeColor="background1"/>
                <w:szCs w:val="21"/>
                <w:lang w:val="en-GB"/>
              </w:rPr>
            </w:pPr>
            <w:r w:rsidRPr="007F57E4">
              <w:rPr>
                <w:rFonts w:ascii="Arial" w:eastAsia="Calibri" w:hAnsi="Arial" w:cs="Arial"/>
                <w:b/>
                <w:color w:val="FFFFFF" w:themeColor="background1"/>
                <w:szCs w:val="21"/>
                <w:lang w:val="en-GB"/>
              </w:rPr>
              <w:t xml:space="preserve">Economic Operators will be excluded from the procurement process if, within the past five (5)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 </w:t>
            </w:r>
          </w:p>
        </w:tc>
      </w:tr>
      <w:tr w:rsidR="007F57E4" w:rsidRPr="007F57E4" w:rsidTr="000F3EC6">
        <w:trPr>
          <w:cantSplit/>
        </w:trPr>
        <w:tc>
          <w:tcPr>
            <w:tcW w:w="6808" w:type="dxa"/>
            <w:gridSpan w:val="2"/>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7F57E4" w:rsidRPr="007F57E4" w:rsidRDefault="007F57E4" w:rsidP="007F57E4">
            <w:pPr>
              <w:numPr>
                <w:ilvl w:val="1"/>
                <w:numId w:val="38"/>
              </w:numPr>
              <w:spacing w:before="240"/>
              <w:contextualSpacing/>
              <w:jc w:val="both"/>
              <w:rPr>
                <w:rFonts w:ascii="Arial" w:eastAsia="Calibri" w:hAnsi="Arial" w:cs="Arial"/>
                <w:b/>
                <w:color w:val="000000"/>
                <w:lang w:val="en-GB"/>
              </w:rPr>
            </w:pPr>
            <w:r w:rsidRPr="007F57E4">
              <w:rPr>
                <w:rFonts w:ascii="Arial" w:eastAsia="Calibri" w:hAnsi="Arial" w:cs="Arial"/>
                <w:color w:val="000000"/>
                <w:lang w:val="en-GB"/>
              </w:rPr>
              <w:lastRenderedPageBreak/>
              <w:t>Has the Economic Operator or a member of their proposed consortium, (if applicable), Director, or Partner or any other person who has powers of representation, decision or control, been convicted of any of the following offences?</w:t>
            </w:r>
          </w:p>
        </w:tc>
        <w:tc>
          <w:tcPr>
            <w:tcW w:w="113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7F57E4" w:rsidRPr="007F57E4" w:rsidRDefault="007F57E4" w:rsidP="007F57E4">
            <w:pPr>
              <w:spacing w:before="240"/>
              <w:jc w:val="center"/>
              <w:rPr>
                <w:rFonts w:ascii="Arial" w:eastAsia="Calibri" w:hAnsi="Arial" w:cs="Arial"/>
                <w:b/>
                <w:color w:val="000000"/>
              </w:rPr>
            </w:pPr>
            <w:r w:rsidRPr="007F57E4">
              <w:rPr>
                <w:rFonts w:ascii="Arial" w:eastAsia="Calibri" w:hAnsi="Arial" w:cs="Arial"/>
                <w:b/>
                <w:color w:val="000000"/>
                <w:lang w:val="en-GB"/>
              </w:rPr>
              <w:t>YES</w:t>
            </w:r>
          </w:p>
        </w:tc>
        <w:tc>
          <w:tcPr>
            <w:tcW w:w="113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7F57E4" w:rsidRPr="007F57E4" w:rsidRDefault="007F57E4" w:rsidP="007F57E4">
            <w:pPr>
              <w:spacing w:before="240"/>
              <w:jc w:val="center"/>
              <w:rPr>
                <w:rFonts w:ascii="Arial" w:eastAsia="Calibri" w:hAnsi="Arial" w:cs="Arial"/>
                <w:b/>
                <w:color w:val="000000"/>
              </w:rPr>
            </w:pPr>
            <w:r w:rsidRPr="007F57E4">
              <w:rPr>
                <w:rFonts w:ascii="Arial" w:eastAsia="Calibri" w:hAnsi="Arial" w:cs="Arial"/>
                <w:b/>
                <w:color w:val="000000"/>
                <w:lang w:val="en-GB"/>
              </w:rPr>
              <w:t>NO</w:t>
            </w:r>
          </w:p>
        </w:tc>
      </w:tr>
      <w:tr w:rsidR="007F57E4" w:rsidRPr="007F57E4" w:rsidTr="000F3EC6">
        <w:trPr>
          <w:cantSplit/>
        </w:trPr>
        <w:tc>
          <w:tcPr>
            <w:tcW w:w="6808" w:type="dxa"/>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7F57E4" w:rsidRPr="007F57E4" w:rsidRDefault="007F57E4" w:rsidP="007F57E4">
            <w:pPr>
              <w:spacing w:before="240"/>
              <w:jc w:val="both"/>
              <w:rPr>
                <w:rFonts w:ascii="Arial" w:eastAsia="Calibri" w:hAnsi="Arial" w:cs="Arial"/>
                <w:b/>
                <w:color w:val="000000"/>
              </w:rPr>
            </w:pPr>
          </w:p>
        </w:tc>
        <w:tc>
          <w:tcPr>
            <w:tcW w:w="2264"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7F57E4" w:rsidRPr="007F57E4" w:rsidRDefault="007F57E4" w:rsidP="007F57E4">
            <w:pPr>
              <w:spacing w:before="240"/>
              <w:jc w:val="both"/>
              <w:rPr>
                <w:rFonts w:ascii="Arial" w:eastAsia="Calibri" w:hAnsi="Arial" w:cs="Arial"/>
                <w:b/>
                <w:color w:val="000000"/>
              </w:rPr>
            </w:pPr>
            <w:r w:rsidRPr="007F57E4">
              <w:rPr>
                <w:rFonts w:ascii="Arial" w:eastAsia="Calibri" w:hAnsi="Arial" w:cs="Arial"/>
                <w:color w:val="000000"/>
                <w:lang w:val="en-GB"/>
              </w:rPr>
              <w:t xml:space="preserve">Please indicate your answer by marking ‘X’ in the relevant box </w:t>
            </w:r>
          </w:p>
        </w:tc>
      </w:tr>
      <w:tr w:rsidR="007F57E4" w:rsidRPr="007F57E4" w:rsidTr="000F3EC6">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1.1.a</w:t>
            </w:r>
          </w:p>
        </w:tc>
        <w:tc>
          <w:tcPr>
            <w:tcW w:w="6077"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participation in a criminal organisation, as defined in Article 2 of Council Framework decision 2008/841/JHA;</w:t>
            </w: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lang w:val="en-GB"/>
              </w:rPr>
            </w:pP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spacing w:before="240"/>
              <w:jc w:val="both"/>
              <w:rPr>
                <w:rFonts w:ascii="Arial" w:eastAsia="Calibri" w:hAnsi="Arial" w:cs="Arial"/>
                <w:b/>
                <w:color w:val="000000"/>
                <w:lang w:val="en-GB"/>
              </w:rPr>
            </w:pPr>
          </w:p>
        </w:tc>
      </w:tr>
      <w:tr w:rsidR="007F57E4" w:rsidRPr="007F57E4" w:rsidTr="000F3EC6">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rPr>
            </w:pPr>
            <w:r w:rsidRPr="007F57E4">
              <w:rPr>
                <w:rFonts w:ascii="Arial" w:eastAsia="Calibri" w:hAnsi="Arial" w:cs="Arial"/>
                <w:color w:val="000000"/>
                <w:lang w:val="en-GB"/>
              </w:rPr>
              <w:t>1.1.b</w:t>
            </w:r>
          </w:p>
        </w:tc>
        <w:tc>
          <w:tcPr>
            <w:tcW w:w="6077"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trHeight w:val="518"/>
        </w:trPr>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rPr>
            </w:pPr>
            <w:r w:rsidRPr="007F57E4">
              <w:rPr>
                <w:rFonts w:ascii="Arial" w:eastAsia="Calibri" w:hAnsi="Arial" w:cs="Arial"/>
                <w:color w:val="000000"/>
                <w:lang w:val="en-GB"/>
              </w:rPr>
              <w:t>1.1.c</w:t>
            </w:r>
          </w:p>
        </w:tc>
        <w:tc>
          <w:tcPr>
            <w:tcW w:w="6077"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r w:rsidRPr="007F57E4">
              <w:rPr>
                <w:rFonts w:ascii="Arial" w:eastAsia="Calibri" w:hAnsi="Arial" w:cs="Arial"/>
                <w:color w:val="000000"/>
                <w:lang w:val="en-GB"/>
              </w:rPr>
              <w:t>fraud within the meaning of Article 1 of the Convention on the protection of the European Communities’ financial interests;</w:t>
            </w: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spacing w:before="240"/>
              <w:jc w:val="both"/>
              <w:rPr>
                <w:rFonts w:ascii="Arial" w:eastAsia="Calibri" w:hAnsi="Arial" w:cs="Arial"/>
                <w:b/>
                <w:color w:val="000000"/>
              </w:rPr>
            </w:pPr>
          </w:p>
        </w:tc>
      </w:tr>
      <w:tr w:rsidR="007F57E4" w:rsidRPr="007F57E4" w:rsidTr="000F3EC6">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1.1.d</w:t>
            </w:r>
          </w:p>
        </w:tc>
        <w:tc>
          <w:tcPr>
            <w:tcW w:w="6077"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i/>
                <w:color w:val="000000"/>
                <w:lang w:val="en-GB"/>
              </w:rPr>
            </w:pPr>
            <w:r w:rsidRPr="007F57E4">
              <w:rPr>
                <w:rFonts w:ascii="Arial" w:eastAsia="Calibri" w:hAnsi="Arial" w:cs="Arial"/>
                <w:color w:val="000000"/>
                <w:lang w:val="en-GB"/>
              </w:rPr>
              <w:t>the subject of a conviction for terrorist offences or offences linked to terrorist activities or for inciting or aiding or abetting or attempting to commit an offence;</w:t>
            </w:r>
            <w:r w:rsidRPr="007F57E4">
              <w:rPr>
                <w:rFonts w:ascii="Arial" w:eastAsia="Calibri" w:hAnsi="Arial" w:cs="Arial"/>
                <w:i/>
                <w:color w:val="000000"/>
                <w:lang w:val="en-GB"/>
              </w:rPr>
              <w:t xml:space="preserve"> </w:t>
            </w: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spacing w:before="240"/>
              <w:jc w:val="both"/>
              <w:rPr>
                <w:rFonts w:ascii="Arial" w:eastAsia="Calibri" w:hAnsi="Arial" w:cs="Arial"/>
                <w:b/>
                <w:color w:val="000000"/>
              </w:rPr>
            </w:pPr>
          </w:p>
        </w:tc>
      </w:tr>
      <w:tr w:rsidR="007F57E4" w:rsidRPr="007F57E4" w:rsidTr="000F3EC6">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rPr>
            </w:pPr>
            <w:r w:rsidRPr="007F57E4">
              <w:rPr>
                <w:rFonts w:ascii="Arial" w:eastAsia="Calibri" w:hAnsi="Arial" w:cs="Arial"/>
                <w:color w:val="000000"/>
                <w:lang w:val="en-GB"/>
              </w:rPr>
              <w:t>1.1.e</w:t>
            </w:r>
          </w:p>
        </w:tc>
        <w:tc>
          <w:tcPr>
            <w:tcW w:w="6077"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r w:rsidRPr="007F57E4">
              <w:rPr>
                <w:rFonts w:ascii="Arial" w:eastAsia="Calibri" w:hAnsi="Arial" w:cs="Arial"/>
                <w:color w:val="000000"/>
                <w:lang w:val="en-GB"/>
              </w:rPr>
              <w:t xml:space="preserve">the subject of a conviction for money laundering or terrorist financing; </w:t>
            </w: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spacing w:before="240"/>
              <w:jc w:val="both"/>
              <w:rPr>
                <w:rFonts w:ascii="Arial" w:eastAsia="Calibri" w:hAnsi="Arial" w:cs="Arial"/>
                <w:b/>
                <w:color w:val="000000"/>
              </w:rPr>
            </w:pPr>
          </w:p>
        </w:tc>
      </w:tr>
      <w:tr w:rsidR="007F57E4" w:rsidRPr="007F57E4" w:rsidTr="000F3EC6">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1.1.f</w:t>
            </w:r>
          </w:p>
        </w:tc>
        <w:tc>
          <w:tcPr>
            <w:tcW w:w="6077"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the subject of a conviction of child labour and other forms of trafficking in human beings;</w:t>
            </w: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jc w:val="both"/>
              <w:rPr>
                <w:rFonts w:ascii="Arial" w:eastAsia="Calibri" w:hAnsi="Arial" w:cs="Arial"/>
                <w:b/>
                <w:color w:val="000000"/>
              </w:rPr>
            </w:pPr>
          </w:p>
        </w:tc>
        <w:tc>
          <w:tcPr>
            <w:tcW w:w="1132" w:type="dxa"/>
            <w:tcBorders>
              <w:top w:val="single" w:sz="4" w:space="0" w:color="C00000"/>
              <w:left w:val="single" w:sz="4" w:space="0" w:color="C00000"/>
              <w:bottom w:val="single" w:sz="4" w:space="0" w:color="C00000"/>
              <w:right w:val="single" w:sz="4" w:space="0" w:color="C00000"/>
            </w:tcBorders>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trHeight w:val="2500"/>
        </w:trPr>
        <w:tc>
          <w:tcPr>
            <w:tcW w:w="6808" w:type="dxa"/>
            <w:gridSpan w:val="2"/>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Non-payment of taxes or social security obligations</w:t>
            </w:r>
          </w:p>
          <w:p w:rsidR="007F57E4" w:rsidRPr="007F57E4" w:rsidRDefault="007F57E4" w:rsidP="007F57E4">
            <w:pPr>
              <w:numPr>
                <w:ilvl w:val="1"/>
                <w:numId w:val="38"/>
              </w:numPr>
              <w:spacing w:before="240"/>
              <w:jc w:val="both"/>
              <w:rPr>
                <w:rFonts w:ascii="Arial" w:eastAsia="Calibri" w:hAnsi="Arial" w:cs="Arial"/>
                <w:b/>
                <w:color w:val="000000"/>
                <w:lang w:val="en-GB"/>
              </w:rPr>
            </w:pPr>
            <w:r w:rsidRPr="007F57E4">
              <w:rPr>
                <w:rFonts w:ascii="Arial" w:eastAsia="Calibri" w:hAnsi="Arial" w:cs="Arial"/>
                <w:color w:val="000000"/>
                <w:lang w:val="en-GB"/>
              </w:rPr>
              <w:t>Has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Note: If the response to 1.2 above is in the affirmative, please provide further information on the decision and the amounts involved</w:t>
            </w:r>
          </w:p>
        </w:tc>
        <w:tc>
          <w:tcPr>
            <w:tcW w:w="1132"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jc w:val="both"/>
              <w:rPr>
                <w:rFonts w:ascii="Arial" w:eastAsia="Calibri" w:hAnsi="Arial" w:cs="Arial"/>
                <w:b/>
                <w:color w:val="000000"/>
              </w:rPr>
            </w:pPr>
          </w:p>
        </w:tc>
        <w:tc>
          <w:tcPr>
            <w:tcW w:w="1132" w:type="dxa"/>
            <w:tcBorders>
              <w:top w:val="single" w:sz="4" w:space="0" w:color="C00000"/>
              <w:left w:val="single" w:sz="4" w:space="0" w:color="C00000"/>
              <w:bottom w:val="single" w:sz="4" w:space="0" w:color="C00000"/>
              <w:right w:val="single" w:sz="4" w:space="0" w:color="C00000"/>
            </w:tcBorders>
            <w:shd w:val="clear" w:color="auto" w:fill="auto"/>
          </w:tcPr>
          <w:p w:rsidR="007F57E4" w:rsidRPr="007F57E4" w:rsidRDefault="007F57E4" w:rsidP="007F57E4">
            <w:pPr>
              <w:spacing w:before="240"/>
              <w:jc w:val="both"/>
              <w:rPr>
                <w:rFonts w:ascii="Arial" w:eastAsia="Calibri" w:hAnsi="Arial" w:cs="Arial"/>
                <w:b/>
                <w:color w:val="000000"/>
              </w:rPr>
            </w:pPr>
          </w:p>
        </w:tc>
      </w:tr>
    </w:tbl>
    <w:p w:rsidR="007F57E4" w:rsidRPr="007F57E4" w:rsidRDefault="007F57E4" w:rsidP="007F57E4">
      <w:pPr>
        <w:spacing w:before="240" w:after="200" w:line="276" w:lineRule="auto"/>
        <w:jc w:val="both"/>
        <w:rPr>
          <w:rFonts w:ascii="Arial" w:eastAsia="Calibri" w:hAnsi="Arial" w:cs="Arial"/>
          <w:color w:val="000000"/>
          <w:lang w:val="en-GB"/>
        </w:rPr>
      </w:pPr>
    </w:p>
    <w:tbl>
      <w:tblPr>
        <w:tblW w:w="922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0"/>
        <w:gridCol w:w="6626"/>
        <w:gridCol w:w="850"/>
        <w:gridCol w:w="998"/>
      </w:tblGrid>
      <w:tr w:rsidR="007F57E4" w:rsidRPr="007F57E4" w:rsidTr="000F3EC6">
        <w:trPr>
          <w:jc w:val="center"/>
        </w:trPr>
        <w:tc>
          <w:tcPr>
            <w:tcW w:w="7371" w:type="dxa"/>
            <w:gridSpan w:val="2"/>
            <w:vMerge w:val="restart"/>
            <w:shd w:val="clear" w:color="auto" w:fill="auto"/>
          </w:tcPr>
          <w:p w:rsidR="007F57E4" w:rsidRPr="007F57E4" w:rsidRDefault="007F57E4" w:rsidP="007F57E4">
            <w:pPr>
              <w:spacing w:before="240"/>
              <w:jc w:val="both"/>
              <w:rPr>
                <w:rFonts w:ascii="Arial" w:eastAsia="Calibri" w:hAnsi="Arial" w:cs="Arial"/>
                <w:b/>
                <w:color w:val="000000"/>
                <w:lang w:val="en-GB"/>
              </w:rPr>
            </w:pPr>
            <w:r w:rsidRPr="007F57E4">
              <w:rPr>
                <w:rFonts w:ascii="Arial" w:eastAsia="Calibri" w:hAnsi="Arial" w:cs="Arial"/>
                <w:color w:val="000000"/>
                <w:lang w:val="en-GB"/>
              </w:rPr>
              <w:t>2.1 Please indicate if any of the following situations have applied, within the past three (3) years, or currently apply, to your organisation.</w:t>
            </w:r>
          </w:p>
        </w:tc>
        <w:tc>
          <w:tcPr>
            <w:tcW w:w="851" w:type="dxa"/>
            <w:shd w:val="clear" w:color="auto" w:fill="auto"/>
          </w:tcPr>
          <w:p w:rsidR="007F57E4" w:rsidRPr="007F57E4" w:rsidRDefault="007F57E4" w:rsidP="007F57E4">
            <w:pPr>
              <w:spacing w:before="240"/>
              <w:jc w:val="both"/>
              <w:rPr>
                <w:rFonts w:ascii="Arial" w:eastAsia="Calibri" w:hAnsi="Arial" w:cs="Arial"/>
                <w:b/>
                <w:color w:val="000000"/>
              </w:rPr>
            </w:pPr>
            <w:r w:rsidRPr="007F57E4">
              <w:rPr>
                <w:rFonts w:ascii="Arial" w:eastAsia="Calibri" w:hAnsi="Arial" w:cs="Arial"/>
                <w:b/>
                <w:color w:val="000000"/>
                <w:lang w:val="en-GB"/>
              </w:rPr>
              <w:t>YES</w:t>
            </w:r>
          </w:p>
        </w:tc>
        <w:tc>
          <w:tcPr>
            <w:tcW w:w="1002" w:type="dxa"/>
            <w:shd w:val="clear" w:color="auto" w:fill="auto"/>
          </w:tcPr>
          <w:p w:rsidR="007F57E4" w:rsidRPr="007F57E4" w:rsidRDefault="007F57E4" w:rsidP="007F57E4">
            <w:pPr>
              <w:spacing w:before="240"/>
              <w:jc w:val="both"/>
              <w:rPr>
                <w:rFonts w:ascii="Arial" w:eastAsia="Calibri" w:hAnsi="Arial" w:cs="Arial"/>
                <w:b/>
                <w:color w:val="000000"/>
              </w:rPr>
            </w:pPr>
            <w:r w:rsidRPr="007F57E4">
              <w:rPr>
                <w:rFonts w:ascii="Arial" w:eastAsia="Calibri" w:hAnsi="Arial" w:cs="Arial"/>
                <w:b/>
                <w:color w:val="000000"/>
                <w:lang w:val="en-GB"/>
              </w:rPr>
              <w:t>NO</w:t>
            </w:r>
          </w:p>
        </w:tc>
      </w:tr>
      <w:tr w:rsidR="007F57E4" w:rsidRPr="007F57E4" w:rsidTr="000F3EC6">
        <w:trPr>
          <w:jc w:val="center"/>
        </w:trPr>
        <w:tc>
          <w:tcPr>
            <w:tcW w:w="7371" w:type="dxa"/>
            <w:gridSpan w:val="2"/>
            <w:vMerge/>
            <w:shd w:val="clear" w:color="auto" w:fill="auto"/>
          </w:tcPr>
          <w:p w:rsidR="007F57E4" w:rsidRPr="007F57E4" w:rsidRDefault="007F57E4" w:rsidP="007F57E4">
            <w:pPr>
              <w:spacing w:before="240"/>
              <w:jc w:val="both"/>
              <w:rPr>
                <w:rFonts w:ascii="Arial" w:eastAsia="Calibri" w:hAnsi="Arial" w:cs="Arial"/>
                <w:b/>
                <w:color w:val="000000"/>
              </w:rPr>
            </w:pPr>
          </w:p>
        </w:tc>
        <w:tc>
          <w:tcPr>
            <w:tcW w:w="1853" w:type="dxa"/>
            <w:gridSpan w:val="2"/>
            <w:shd w:val="clear" w:color="auto" w:fill="auto"/>
            <w:vAlign w:val="center"/>
          </w:tcPr>
          <w:p w:rsidR="007F57E4" w:rsidRPr="007F57E4" w:rsidRDefault="007F57E4" w:rsidP="007F57E4">
            <w:pPr>
              <w:spacing w:before="240"/>
              <w:jc w:val="both"/>
              <w:rPr>
                <w:rFonts w:ascii="Arial" w:eastAsia="Calibri" w:hAnsi="Arial" w:cs="Arial"/>
                <w:b/>
                <w:color w:val="000000"/>
              </w:rPr>
            </w:pPr>
            <w:r w:rsidRPr="007F57E4">
              <w:rPr>
                <w:rFonts w:ascii="Arial" w:eastAsia="Calibri" w:hAnsi="Arial" w:cs="Arial"/>
                <w:color w:val="000000"/>
                <w:lang w:val="en-GB"/>
              </w:rPr>
              <w:t>Please indicate your answer by marking ‘X’ in the relevant box</w:t>
            </w: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2.1.a</w:t>
            </w:r>
          </w:p>
        </w:tc>
        <w:tc>
          <w:tcPr>
            <w:tcW w:w="6662" w:type="dxa"/>
          </w:tcPr>
          <w:p w:rsidR="007F57E4" w:rsidRPr="007F57E4" w:rsidRDefault="007F57E4" w:rsidP="007F57E4">
            <w:pPr>
              <w:jc w:val="both"/>
              <w:rPr>
                <w:rFonts w:ascii="Arial" w:eastAsia="Calibri" w:hAnsi="Arial" w:cs="Arial"/>
                <w:b/>
                <w:color w:val="000000"/>
                <w:lang w:val="en-GB"/>
              </w:rPr>
            </w:pPr>
            <w:r w:rsidRPr="007F57E4">
              <w:rPr>
                <w:rFonts w:ascii="Arial" w:eastAsia="Calibri" w:hAnsi="Arial" w:cs="Arial"/>
                <w:color w:val="000000"/>
                <w:lang w:val="en-GB"/>
              </w:rPr>
              <w:t xml:space="preserve">has, in the performance of any public contract, failed to comply with applicable obligations in the field of environmental, social and labour law applying at the place </w:t>
            </w:r>
            <w:r w:rsidRPr="007F57E4">
              <w:rPr>
                <w:rFonts w:ascii="Arial" w:eastAsia="Calibri" w:hAnsi="Arial" w:cs="Arial"/>
                <w:color w:val="000000"/>
                <w:lang w:val="en-GB"/>
              </w:rPr>
              <w:lastRenderedPageBreak/>
              <w:t>where the works were carried out or the services provided, as established by EU law, national law, collective agreements or by international, environmental, social and labour law listed in Annex X of Directive 2014/24/EU;</w:t>
            </w:r>
          </w:p>
        </w:tc>
        <w:tc>
          <w:tcPr>
            <w:tcW w:w="851" w:type="dxa"/>
          </w:tcPr>
          <w:p w:rsidR="007F57E4" w:rsidRPr="007F57E4" w:rsidRDefault="007F57E4" w:rsidP="007F57E4">
            <w:pPr>
              <w:jc w:val="both"/>
              <w:rPr>
                <w:rFonts w:ascii="Arial" w:eastAsia="Calibri" w:hAnsi="Arial" w:cs="Arial"/>
                <w:b/>
                <w:color w:val="000000"/>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2.1.b</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2.1.c</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is guilty of grave professional misconduct which renders its integrity questionable;</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2.1.d</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has entered into agreements with other economic operators aimed at distorting competition;</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 xml:space="preserve">2.1.e </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 xml:space="preserve">has a conflict of interest within the meaning of Article 24 of 2014/24/EU that cannot be effectively remedied by other, less intrusive, measures; </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 xml:space="preserve">2.1.f </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confirms that it has had prior involvement in the preparation of the procurement procedure which has resulted in a distortion of competition, as referred to in Article 41 of 2014/24/EU, that cannot be remedied by other, less intrusive, measures;</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2.1.g</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trHeight w:val="1035"/>
          <w:jc w:val="center"/>
        </w:trPr>
        <w:tc>
          <w:tcPr>
            <w:tcW w:w="709" w:type="dxa"/>
            <w:vMerge w:val="restart"/>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2.1.h</w:t>
            </w:r>
          </w:p>
        </w:tc>
        <w:tc>
          <w:tcPr>
            <w:tcW w:w="6662" w:type="dxa"/>
          </w:tcPr>
          <w:p w:rsidR="007F57E4" w:rsidRPr="007F57E4" w:rsidRDefault="007F57E4" w:rsidP="007F57E4">
            <w:pPr>
              <w:numPr>
                <w:ilvl w:val="0"/>
                <w:numId w:val="40"/>
              </w:numPr>
              <w:spacing w:before="240"/>
              <w:contextualSpacing/>
              <w:jc w:val="both"/>
              <w:rPr>
                <w:rFonts w:ascii="Arial" w:eastAsia="Calibri" w:hAnsi="Arial" w:cs="Arial"/>
                <w:color w:val="000000"/>
                <w:lang w:val="en-GB"/>
              </w:rPr>
            </w:pPr>
            <w:r w:rsidRPr="007F57E4">
              <w:rPr>
                <w:rFonts w:ascii="Arial" w:eastAsia="Calibri" w:hAnsi="Arial" w:cs="Arial"/>
                <w:color w:val="000000"/>
                <w:lang w:val="en-GB"/>
              </w:rPr>
              <w:t>is guilty of serious misrepresentation in supplying the information required for the verification of the absence of grounds for exclusion or the fulfilment of the selection criteria; or</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trHeight w:val="826"/>
          <w:jc w:val="center"/>
        </w:trPr>
        <w:tc>
          <w:tcPr>
            <w:tcW w:w="709" w:type="dxa"/>
            <w:vMerge/>
            <w:shd w:val="clear" w:color="auto" w:fill="auto"/>
          </w:tcPr>
          <w:p w:rsidR="007F57E4" w:rsidRPr="007F57E4" w:rsidRDefault="007F57E4" w:rsidP="007F57E4">
            <w:pPr>
              <w:spacing w:before="240"/>
              <w:jc w:val="both"/>
              <w:rPr>
                <w:rFonts w:ascii="Arial" w:eastAsia="Calibri" w:hAnsi="Arial" w:cs="Arial"/>
                <w:color w:val="000000"/>
                <w:lang w:val="en-GB"/>
              </w:rPr>
            </w:pPr>
          </w:p>
        </w:tc>
        <w:tc>
          <w:tcPr>
            <w:tcW w:w="6662" w:type="dxa"/>
          </w:tcPr>
          <w:p w:rsidR="007F57E4" w:rsidRPr="007F57E4" w:rsidRDefault="007F57E4" w:rsidP="007F57E4">
            <w:pPr>
              <w:numPr>
                <w:ilvl w:val="0"/>
                <w:numId w:val="40"/>
              </w:numPr>
              <w:spacing w:before="240"/>
              <w:contextualSpacing/>
              <w:jc w:val="both"/>
              <w:rPr>
                <w:rFonts w:ascii="Arial" w:eastAsia="Calibri" w:hAnsi="Arial" w:cs="Arial"/>
                <w:b/>
                <w:color w:val="000000"/>
                <w:lang w:val="en-GB"/>
              </w:rPr>
            </w:pPr>
            <w:r w:rsidRPr="007F57E4">
              <w:rPr>
                <w:rFonts w:ascii="Arial" w:eastAsia="Calibri" w:hAnsi="Arial" w:cs="Arial"/>
                <w:color w:val="000000"/>
                <w:lang w:val="en-GB"/>
              </w:rPr>
              <w:t xml:space="preserve">has withheld such information or is not able to submit supporting documents required under Article 59 of Directive 2014/24/EU; or </w:t>
            </w:r>
          </w:p>
        </w:tc>
        <w:tc>
          <w:tcPr>
            <w:tcW w:w="851" w:type="dxa"/>
          </w:tcPr>
          <w:p w:rsidR="007F57E4" w:rsidRPr="007F57E4" w:rsidRDefault="007F57E4" w:rsidP="007F57E4">
            <w:pPr>
              <w:spacing w:before="240"/>
              <w:jc w:val="both"/>
              <w:rPr>
                <w:rFonts w:ascii="Arial" w:eastAsia="Calibri" w:hAnsi="Arial" w:cs="Arial"/>
                <w:b/>
                <w:color w:val="000000"/>
              </w:rPr>
            </w:pPr>
          </w:p>
        </w:tc>
        <w:tc>
          <w:tcPr>
            <w:tcW w:w="1002" w:type="dxa"/>
          </w:tcPr>
          <w:p w:rsidR="007F57E4" w:rsidRPr="007F57E4" w:rsidRDefault="007F57E4" w:rsidP="007F57E4">
            <w:pPr>
              <w:spacing w:before="240"/>
              <w:jc w:val="both"/>
              <w:rPr>
                <w:rFonts w:ascii="Arial" w:eastAsia="Calibri" w:hAnsi="Arial" w:cs="Arial"/>
                <w:b/>
                <w:color w:val="000000"/>
              </w:rPr>
            </w:pPr>
          </w:p>
        </w:tc>
      </w:tr>
      <w:tr w:rsidR="007F57E4" w:rsidRPr="007F57E4" w:rsidTr="000F3EC6">
        <w:trPr>
          <w:trHeight w:val="1035"/>
          <w:jc w:val="center"/>
        </w:trPr>
        <w:tc>
          <w:tcPr>
            <w:tcW w:w="709" w:type="dxa"/>
            <w:shd w:val="clear" w:color="auto" w:fill="auto"/>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2.1.i</w:t>
            </w:r>
          </w:p>
        </w:tc>
        <w:tc>
          <w:tcPr>
            <w:tcW w:w="6662" w:type="dxa"/>
          </w:tcPr>
          <w:p w:rsidR="007F57E4" w:rsidRPr="007F57E4" w:rsidRDefault="007F57E4" w:rsidP="007F57E4">
            <w:pPr>
              <w:jc w:val="both"/>
              <w:rPr>
                <w:rFonts w:ascii="Arial" w:eastAsia="Calibri" w:hAnsi="Arial" w:cs="Arial"/>
                <w:color w:val="000000"/>
                <w:lang w:val="en-GB"/>
              </w:rPr>
            </w:pPr>
            <w:r w:rsidRPr="007F57E4">
              <w:rPr>
                <w:rFonts w:ascii="Arial" w:eastAsia="Calibri" w:hAnsi="Arial" w:cs="Arial"/>
                <w:color w:val="000000"/>
                <w:lang w:val="en-GB"/>
              </w:rPr>
              <w:t>has undertaken to:</w:t>
            </w:r>
          </w:p>
          <w:p w:rsidR="007F57E4" w:rsidRPr="007F57E4" w:rsidRDefault="007F57E4" w:rsidP="007F57E4">
            <w:pPr>
              <w:numPr>
                <w:ilvl w:val="0"/>
                <w:numId w:val="39"/>
              </w:numPr>
              <w:spacing w:before="240"/>
              <w:contextualSpacing/>
              <w:jc w:val="both"/>
              <w:rPr>
                <w:rFonts w:ascii="Arial" w:eastAsia="Calibri" w:hAnsi="Arial" w:cs="Arial"/>
                <w:color w:val="000000"/>
                <w:lang w:val="en-GB"/>
              </w:rPr>
            </w:pPr>
            <w:r w:rsidRPr="007F57E4">
              <w:rPr>
                <w:rFonts w:ascii="Arial" w:eastAsia="Calibri" w:hAnsi="Arial" w:cs="Arial"/>
                <w:color w:val="000000"/>
                <w:lang w:val="en-GB"/>
              </w:rPr>
              <w:t>unduly influence the decision-making process of the contracting entity, obtain confidential information that may confer upon the Tenderer undue advantages in the procurement procedure; or</w:t>
            </w:r>
          </w:p>
          <w:p w:rsidR="007F57E4" w:rsidRPr="007F57E4" w:rsidRDefault="007F57E4" w:rsidP="007F57E4">
            <w:pPr>
              <w:numPr>
                <w:ilvl w:val="0"/>
                <w:numId w:val="39"/>
              </w:numPr>
              <w:spacing w:before="240"/>
              <w:contextualSpacing/>
              <w:jc w:val="both"/>
              <w:rPr>
                <w:rFonts w:ascii="Arial" w:eastAsia="Calibri" w:hAnsi="Arial" w:cs="Arial"/>
                <w:color w:val="000000"/>
                <w:lang w:val="en-GB"/>
              </w:rPr>
            </w:pPr>
            <w:r w:rsidRPr="007F57E4">
              <w:rPr>
                <w:rFonts w:ascii="Arial" w:eastAsia="Calibri" w:hAnsi="Arial" w:cs="Arial"/>
                <w:color w:val="000000"/>
                <w:lang w:val="en-GB"/>
              </w:rPr>
              <w:t>negligently provide misleading information that may have a material influence on decisions concerning exclusion, selection or award.</w:t>
            </w:r>
          </w:p>
        </w:tc>
        <w:tc>
          <w:tcPr>
            <w:tcW w:w="851" w:type="dxa"/>
          </w:tcPr>
          <w:p w:rsidR="007F57E4" w:rsidRPr="007F57E4" w:rsidRDefault="007F57E4" w:rsidP="007F57E4">
            <w:pPr>
              <w:jc w:val="both"/>
              <w:rPr>
                <w:rFonts w:ascii="Arial" w:eastAsia="Calibri" w:hAnsi="Arial" w:cs="Arial"/>
                <w:color w:val="000000"/>
                <w:lang w:val="en-GB"/>
              </w:rPr>
            </w:pPr>
          </w:p>
        </w:tc>
        <w:tc>
          <w:tcPr>
            <w:tcW w:w="1002" w:type="dxa"/>
          </w:tcPr>
          <w:p w:rsidR="007F57E4" w:rsidRPr="007F57E4" w:rsidRDefault="007F57E4" w:rsidP="007F57E4">
            <w:pPr>
              <w:spacing w:before="240"/>
              <w:jc w:val="both"/>
              <w:rPr>
                <w:rFonts w:ascii="Arial" w:eastAsia="Calibri" w:hAnsi="Arial" w:cs="Arial"/>
                <w:b/>
                <w:color w:val="000000"/>
              </w:rPr>
            </w:pPr>
          </w:p>
        </w:tc>
      </w:tr>
    </w:tbl>
    <w:p w:rsidR="007F57E4" w:rsidRPr="007F57E4" w:rsidRDefault="007F57E4" w:rsidP="007F57E4">
      <w:pPr>
        <w:spacing w:after="200" w:line="276" w:lineRule="auto"/>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sectPr w:rsidR="007E1777" w:rsidSect="002A41C2">
      <w:pgSz w:w="11907" w:h="16839" w:code="9"/>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C6" w:rsidRDefault="000F3EC6" w:rsidP="00040789">
      <w:r>
        <w:separator/>
      </w:r>
    </w:p>
  </w:endnote>
  <w:endnote w:type="continuationSeparator" w:id="0">
    <w:p w:rsidR="000F3EC6" w:rsidRDefault="000F3EC6" w:rsidP="0004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C6" w:rsidRDefault="000F3EC6" w:rsidP="00040789">
      <w:r>
        <w:separator/>
      </w:r>
    </w:p>
  </w:footnote>
  <w:footnote w:type="continuationSeparator" w:id="0">
    <w:p w:rsidR="000F3EC6" w:rsidRDefault="000F3EC6" w:rsidP="00040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28"/>
    <w:multiLevelType w:val="hybridMultilevel"/>
    <w:tmpl w:val="A2460364"/>
    <w:lvl w:ilvl="0" w:tplc="6172E520">
      <w:start w:val="1"/>
      <w:numFmt w:val="lowerLetter"/>
      <w:lvlText w:val="%1)"/>
      <w:lvlJc w:val="left"/>
      <w:pPr>
        <w:tabs>
          <w:tab w:val="num" w:pos="2520"/>
        </w:tabs>
        <w:ind w:left="2520" w:hanging="360"/>
      </w:pPr>
      <w:rPr>
        <w:rFonts w:hint="default"/>
        <w:b/>
      </w:rPr>
    </w:lvl>
    <w:lvl w:ilvl="1" w:tplc="FA88B828">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5515C6"/>
    <w:multiLevelType w:val="hybridMultilevel"/>
    <w:tmpl w:val="A2E0E982"/>
    <w:lvl w:ilvl="0" w:tplc="4328A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D6025"/>
    <w:multiLevelType w:val="hybridMultilevel"/>
    <w:tmpl w:val="07906906"/>
    <w:lvl w:ilvl="0" w:tplc="825683A6">
      <w:start w:val="1"/>
      <w:numFmt w:val="upp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 w15:restartNumberingAfterBreak="0">
    <w:nsid w:val="08317E8E"/>
    <w:multiLevelType w:val="multilevel"/>
    <w:tmpl w:val="26363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C0BA3"/>
    <w:multiLevelType w:val="hybridMultilevel"/>
    <w:tmpl w:val="03566F72"/>
    <w:lvl w:ilvl="0" w:tplc="F59E4BD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CE27323"/>
    <w:multiLevelType w:val="hybridMultilevel"/>
    <w:tmpl w:val="C46CF176"/>
    <w:lvl w:ilvl="0" w:tplc="4CD4DED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2DF3496"/>
    <w:multiLevelType w:val="hybridMultilevel"/>
    <w:tmpl w:val="8278AA3E"/>
    <w:lvl w:ilvl="0" w:tplc="AFE693FA">
      <w:start w:val="1"/>
      <w:numFmt w:val="lowerRoman"/>
      <w:lvlText w:val="%1."/>
      <w:lvlJc w:val="right"/>
      <w:pPr>
        <w:ind w:left="720" w:hanging="360"/>
      </w:pPr>
      <w:rPr>
        <w:rFonts w:ascii="Arial" w:eastAsia="Calibr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29431F"/>
    <w:multiLevelType w:val="hybridMultilevel"/>
    <w:tmpl w:val="F1EA4164"/>
    <w:lvl w:ilvl="0" w:tplc="E98C484C">
      <w:start w:val="1"/>
      <w:numFmt w:val="lowerLetter"/>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140D615D"/>
    <w:multiLevelType w:val="multilevel"/>
    <w:tmpl w:val="CC9AD2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E067B6"/>
    <w:multiLevelType w:val="hybridMultilevel"/>
    <w:tmpl w:val="DD66115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0" w15:restartNumberingAfterBreak="0">
    <w:nsid w:val="1D492B55"/>
    <w:multiLevelType w:val="hybridMultilevel"/>
    <w:tmpl w:val="20E207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B3D2E"/>
    <w:multiLevelType w:val="hybridMultilevel"/>
    <w:tmpl w:val="A35ED1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B23BA3"/>
    <w:multiLevelType w:val="hybridMultilevel"/>
    <w:tmpl w:val="8960BA5C"/>
    <w:lvl w:ilvl="0" w:tplc="D22EC8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7051AA5"/>
    <w:multiLevelType w:val="multilevel"/>
    <w:tmpl w:val="B154962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143F2C"/>
    <w:multiLevelType w:val="multilevel"/>
    <w:tmpl w:val="9470296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1277ED"/>
    <w:multiLevelType w:val="hybridMultilevel"/>
    <w:tmpl w:val="B69AA7C0"/>
    <w:lvl w:ilvl="0" w:tplc="E25ECC78">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7" w15:restartNumberingAfterBreak="0">
    <w:nsid w:val="3A5463E5"/>
    <w:multiLevelType w:val="hybridMultilevel"/>
    <w:tmpl w:val="4EBABEF6"/>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8" w15:restartNumberingAfterBreak="0">
    <w:nsid w:val="3B141D39"/>
    <w:multiLevelType w:val="multilevel"/>
    <w:tmpl w:val="A6EC57E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CFB1DA8"/>
    <w:multiLevelType w:val="multilevel"/>
    <w:tmpl w:val="1160E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DB75294"/>
    <w:multiLevelType w:val="hybridMultilevel"/>
    <w:tmpl w:val="827C6CAC"/>
    <w:lvl w:ilvl="0" w:tplc="2C9E3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04E76"/>
    <w:multiLevelType w:val="hybridMultilevel"/>
    <w:tmpl w:val="373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FA75AA"/>
    <w:multiLevelType w:val="multilevel"/>
    <w:tmpl w:val="AF70028A"/>
    <w:lvl w:ilvl="0">
      <w:start w:val="4"/>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69C2038"/>
    <w:multiLevelType w:val="multilevel"/>
    <w:tmpl w:val="4CB8A1B0"/>
    <w:lvl w:ilvl="0">
      <w:start w:val="2"/>
      <w:numFmt w:val="decimal"/>
      <w:lvlText w:val="%1.0"/>
      <w:lvlJc w:val="left"/>
      <w:pPr>
        <w:tabs>
          <w:tab w:val="num" w:pos="2424"/>
        </w:tabs>
        <w:ind w:left="2424" w:hanging="720"/>
      </w:pPr>
      <w:rPr>
        <w:rFonts w:hint="default"/>
        <w:b/>
      </w:rPr>
    </w:lvl>
    <w:lvl w:ilvl="1">
      <w:start w:val="1"/>
      <w:numFmt w:val="decimal"/>
      <w:lvlText w:val="2.%2"/>
      <w:lvlJc w:val="left"/>
      <w:pPr>
        <w:tabs>
          <w:tab w:val="num" w:pos="3144"/>
        </w:tabs>
        <w:ind w:left="3144" w:hanging="720"/>
      </w:pPr>
      <w:rPr>
        <w:rFonts w:hint="default"/>
      </w:rPr>
    </w:lvl>
    <w:lvl w:ilvl="2">
      <w:start w:val="1"/>
      <w:numFmt w:val="decimal"/>
      <w:lvlText w:val="%1.%2.%3"/>
      <w:lvlJc w:val="left"/>
      <w:pPr>
        <w:tabs>
          <w:tab w:val="num" w:pos="3864"/>
        </w:tabs>
        <w:ind w:left="3864" w:hanging="720"/>
      </w:pPr>
      <w:rPr>
        <w:rFonts w:hint="default"/>
      </w:rPr>
    </w:lvl>
    <w:lvl w:ilvl="3">
      <w:start w:val="1"/>
      <w:numFmt w:val="decimal"/>
      <w:lvlText w:val="%1.%2.%3.%4"/>
      <w:lvlJc w:val="left"/>
      <w:pPr>
        <w:tabs>
          <w:tab w:val="num" w:pos="4584"/>
        </w:tabs>
        <w:ind w:left="4584" w:hanging="720"/>
      </w:pPr>
      <w:rPr>
        <w:rFonts w:hint="default"/>
      </w:rPr>
    </w:lvl>
    <w:lvl w:ilvl="4">
      <w:start w:val="1"/>
      <w:numFmt w:val="decimal"/>
      <w:lvlText w:val="%1.%2.%3.%4.%5"/>
      <w:lvlJc w:val="left"/>
      <w:pPr>
        <w:tabs>
          <w:tab w:val="num" w:pos="5664"/>
        </w:tabs>
        <w:ind w:left="5664" w:hanging="1080"/>
      </w:pPr>
      <w:rPr>
        <w:rFonts w:hint="default"/>
      </w:rPr>
    </w:lvl>
    <w:lvl w:ilvl="5">
      <w:start w:val="1"/>
      <w:numFmt w:val="decimal"/>
      <w:lvlText w:val="%1.%2.%3.%4.%5.%6"/>
      <w:lvlJc w:val="left"/>
      <w:pPr>
        <w:tabs>
          <w:tab w:val="num" w:pos="6384"/>
        </w:tabs>
        <w:ind w:left="6384" w:hanging="108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184"/>
        </w:tabs>
        <w:ind w:left="8184" w:hanging="1440"/>
      </w:pPr>
      <w:rPr>
        <w:rFonts w:hint="default"/>
      </w:rPr>
    </w:lvl>
    <w:lvl w:ilvl="8">
      <w:start w:val="1"/>
      <w:numFmt w:val="decimal"/>
      <w:lvlText w:val="%1.%2.%3.%4.%5.%6.%7.%8.%9"/>
      <w:lvlJc w:val="left"/>
      <w:pPr>
        <w:tabs>
          <w:tab w:val="num" w:pos="9264"/>
        </w:tabs>
        <w:ind w:left="9264" w:hanging="1800"/>
      </w:pPr>
      <w:rPr>
        <w:rFonts w:hint="default"/>
      </w:rPr>
    </w:lvl>
  </w:abstractNum>
  <w:abstractNum w:abstractNumId="24" w15:restartNumberingAfterBreak="0">
    <w:nsid w:val="4E2E7767"/>
    <w:multiLevelType w:val="hybridMultilevel"/>
    <w:tmpl w:val="D9AC36D8"/>
    <w:lvl w:ilvl="0" w:tplc="04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F24E2C"/>
    <w:multiLevelType w:val="hybridMultilevel"/>
    <w:tmpl w:val="32F2FA62"/>
    <w:lvl w:ilvl="0" w:tplc="5756D9A6">
      <w:start w:val="3"/>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0CF48E9"/>
    <w:multiLevelType w:val="hybridMultilevel"/>
    <w:tmpl w:val="14B6C9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C27D93"/>
    <w:multiLevelType w:val="hybridMultilevel"/>
    <w:tmpl w:val="8E0272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233BB"/>
    <w:multiLevelType w:val="multilevel"/>
    <w:tmpl w:val="B01817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276D6F"/>
    <w:multiLevelType w:val="hybridMultilevel"/>
    <w:tmpl w:val="19D0A11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15:restartNumberingAfterBreak="0">
    <w:nsid w:val="645C6CFA"/>
    <w:multiLevelType w:val="hybridMultilevel"/>
    <w:tmpl w:val="B1849CAA"/>
    <w:lvl w:ilvl="0" w:tplc="4B44C26E">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55C3A0F"/>
    <w:multiLevelType w:val="hybridMultilevel"/>
    <w:tmpl w:val="FA4868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5D97C66"/>
    <w:multiLevelType w:val="hybridMultilevel"/>
    <w:tmpl w:val="6394A8D2"/>
    <w:lvl w:ilvl="0" w:tplc="ED741C18">
      <w:start w:val="1"/>
      <w:numFmt w:val="lowerLetter"/>
      <w:lvlText w:val="%1)"/>
      <w:lvlJc w:val="left"/>
      <w:pPr>
        <w:tabs>
          <w:tab w:val="num" w:pos="2160"/>
        </w:tabs>
        <w:ind w:left="2160" w:hanging="360"/>
      </w:pPr>
      <w:rPr>
        <w:b/>
      </w:rPr>
    </w:lvl>
    <w:lvl w:ilvl="1" w:tplc="AEC0962A" w:tentative="1">
      <w:start w:val="1"/>
      <w:numFmt w:val="lowerLetter"/>
      <w:lvlText w:val="%2."/>
      <w:lvlJc w:val="left"/>
      <w:pPr>
        <w:tabs>
          <w:tab w:val="num" w:pos="2880"/>
        </w:tabs>
        <w:ind w:left="2880" w:hanging="360"/>
      </w:pPr>
    </w:lvl>
    <w:lvl w:ilvl="2" w:tplc="3A7C33AC" w:tentative="1">
      <w:start w:val="1"/>
      <w:numFmt w:val="lowerRoman"/>
      <w:lvlText w:val="%3."/>
      <w:lvlJc w:val="right"/>
      <w:pPr>
        <w:tabs>
          <w:tab w:val="num" w:pos="3600"/>
        </w:tabs>
        <w:ind w:left="3600" w:hanging="180"/>
      </w:pPr>
    </w:lvl>
    <w:lvl w:ilvl="3" w:tplc="D6BA5792" w:tentative="1">
      <w:start w:val="1"/>
      <w:numFmt w:val="decimal"/>
      <w:lvlText w:val="%4."/>
      <w:lvlJc w:val="left"/>
      <w:pPr>
        <w:tabs>
          <w:tab w:val="num" w:pos="4320"/>
        </w:tabs>
        <w:ind w:left="4320" w:hanging="360"/>
      </w:pPr>
    </w:lvl>
    <w:lvl w:ilvl="4" w:tplc="06CC37D0" w:tentative="1">
      <w:start w:val="1"/>
      <w:numFmt w:val="lowerLetter"/>
      <w:lvlText w:val="%5."/>
      <w:lvlJc w:val="left"/>
      <w:pPr>
        <w:tabs>
          <w:tab w:val="num" w:pos="5040"/>
        </w:tabs>
        <w:ind w:left="5040" w:hanging="360"/>
      </w:pPr>
    </w:lvl>
    <w:lvl w:ilvl="5" w:tplc="6FFC7C40" w:tentative="1">
      <w:start w:val="1"/>
      <w:numFmt w:val="lowerRoman"/>
      <w:lvlText w:val="%6."/>
      <w:lvlJc w:val="right"/>
      <w:pPr>
        <w:tabs>
          <w:tab w:val="num" w:pos="5760"/>
        </w:tabs>
        <w:ind w:left="5760" w:hanging="180"/>
      </w:pPr>
    </w:lvl>
    <w:lvl w:ilvl="6" w:tplc="1ED2DC2A" w:tentative="1">
      <w:start w:val="1"/>
      <w:numFmt w:val="decimal"/>
      <w:lvlText w:val="%7."/>
      <w:lvlJc w:val="left"/>
      <w:pPr>
        <w:tabs>
          <w:tab w:val="num" w:pos="6480"/>
        </w:tabs>
        <w:ind w:left="6480" w:hanging="360"/>
      </w:pPr>
    </w:lvl>
    <w:lvl w:ilvl="7" w:tplc="B61270C0" w:tentative="1">
      <w:start w:val="1"/>
      <w:numFmt w:val="lowerLetter"/>
      <w:lvlText w:val="%8."/>
      <w:lvlJc w:val="left"/>
      <w:pPr>
        <w:tabs>
          <w:tab w:val="num" w:pos="7200"/>
        </w:tabs>
        <w:ind w:left="7200" w:hanging="360"/>
      </w:pPr>
    </w:lvl>
    <w:lvl w:ilvl="8" w:tplc="DCC40AF0" w:tentative="1">
      <w:start w:val="1"/>
      <w:numFmt w:val="lowerRoman"/>
      <w:lvlText w:val="%9."/>
      <w:lvlJc w:val="right"/>
      <w:pPr>
        <w:tabs>
          <w:tab w:val="num" w:pos="7920"/>
        </w:tabs>
        <w:ind w:left="7920" w:hanging="180"/>
      </w:pPr>
    </w:lvl>
  </w:abstractNum>
  <w:abstractNum w:abstractNumId="34" w15:restartNumberingAfterBreak="0">
    <w:nsid w:val="6BFC754E"/>
    <w:multiLevelType w:val="multilevel"/>
    <w:tmpl w:val="168E97A4"/>
    <w:lvl w:ilvl="0">
      <w:start w:val="4"/>
      <w:numFmt w:val="decimal"/>
      <w:lvlText w:val="%1.0"/>
      <w:lvlJc w:val="left"/>
      <w:pPr>
        <w:ind w:left="2928" w:hanging="375"/>
      </w:pPr>
      <w:rPr>
        <w:rFonts w:hint="default"/>
      </w:rPr>
    </w:lvl>
    <w:lvl w:ilvl="1">
      <w:start w:val="1"/>
      <w:numFmt w:val="decimal"/>
      <w:lvlText w:val="%1.%2"/>
      <w:lvlJc w:val="left"/>
      <w:pPr>
        <w:ind w:left="3648" w:hanging="375"/>
      </w:pPr>
      <w:rPr>
        <w:rFonts w:hint="default"/>
      </w:rPr>
    </w:lvl>
    <w:lvl w:ilvl="2">
      <w:start w:val="1"/>
      <w:numFmt w:val="decimal"/>
      <w:lvlText w:val="%1.%2.%3"/>
      <w:lvlJc w:val="left"/>
      <w:pPr>
        <w:ind w:left="4713"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6513" w:hanging="1080"/>
      </w:pPr>
      <w:rPr>
        <w:rFonts w:hint="default"/>
      </w:rPr>
    </w:lvl>
    <w:lvl w:ilvl="5">
      <w:start w:val="1"/>
      <w:numFmt w:val="decimal"/>
      <w:lvlText w:val="%1.%2.%3.%4.%5.%6"/>
      <w:lvlJc w:val="left"/>
      <w:pPr>
        <w:ind w:left="7233" w:hanging="1080"/>
      </w:pPr>
      <w:rPr>
        <w:rFonts w:hint="default"/>
      </w:rPr>
    </w:lvl>
    <w:lvl w:ilvl="6">
      <w:start w:val="1"/>
      <w:numFmt w:val="decimal"/>
      <w:lvlText w:val="%1.%2.%3.%4.%5.%6.%7"/>
      <w:lvlJc w:val="left"/>
      <w:pPr>
        <w:ind w:left="8313" w:hanging="1440"/>
      </w:pPr>
      <w:rPr>
        <w:rFonts w:hint="default"/>
      </w:rPr>
    </w:lvl>
    <w:lvl w:ilvl="7">
      <w:start w:val="1"/>
      <w:numFmt w:val="decimal"/>
      <w:lvlText w:val="%1.%2.%3.%4.%5.%6.%7.%8"/>
      <w:lvlJc w:val="left"/>
      <w:pPr>
        <w:ind w:left="9033" w:hanging="1440"/>
      </w:pPr>
      <w:rPr>
        <w:rFonts w:hint="default"/>
      </w:rPr>
    </w:lvl>
    <w:lvl w:ilvl="8">
      <w:start w:val="1"/>
      <w:numFmt w:val="decimal"/>
      <w:lvlText w:val="%1.%2.%3.%4.%5.%6.%7.%8.%9"/>
      <w:lvlJc w:val="left"/>
      <w:pPr>
        <w:ind w:left="10113" w:hanging="1800"/>
      </w:pPr>
      <w:rPr>
        <w:rFonts w:hint="default"/>
      </w:rPr>
    </w:lvl>
  </w:abstractNum>
  <w:abstractNum w:abstractNumId="35" w15:restartNumberingAfterBreak="0">
    <w:nsid w:val="6C902947"/>
    <w:multiLevelType w:val="hybridMultilevel"/>
    <w:tmpl w:val="9A2AE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D265F7"/>
    <w:multiLevelType w:val="multilevel"/>
    <w:tmpl w:val="8F867A8E"/>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73222322"/>
    <w:multiLevelType w:val="hybridMultilevel"/>
    <w:tmpl w:val="2BE2F28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3E03005"/>
    <w:multiLevelType w:val="hybridMultilevel"/>
    <w:tmpl w:val="ECD091E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C806A7"/>
    <w:multiLevelType w:val="hybridMultilevel"/>
    <w:tmpl w:val="9300E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C77CD2"/>
    <w:multiLevelType w:val="hybridMultilevel"/>
    <w:tmpl w:val="D1C4FEF8"/>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FF07400"/>
    <w:multiLevelType w:val="multilevel"/>
    <w:tmpl w:val="C694C81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num>
  <w:num w:numId="2">
    <w:abstractNumId w:val="23"/>
  </w:num>
  <w:num w:numId="3">
    <w:abstractNumId w:val="33"/>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17"/>
  </w:num>
  <w:num w:numId="9">
    <w:abstractNumId w:val="40"/>
  </w:num>
  <w:num w:numId="10">
    <w:abstractNumId w:val="7"/>
  </w:num>
  <w:num w:numId="11">
    <w:abstractNumId w:val="32"/>
  </w:num>
  <w:num w:numId="12">
    <w:abstractNumId w:val="25"/>
  </w:num>
  <w:num w:numId="13">
    <w:abstractNumId w:val="31"/>
  </w:num>
  <w:num w:numId="14">
    <w:abstractNumId w:val="4"/>
  </w:num>
  <w:num w:numId="15">
    <w:abstractNumId w:val="9"/>
  </w:num>
  <w:num w:numId="16">
    <w:abstractNumId w:val="26"/>
  </w:num>
  <w:num w:numId="17">
    <w:abstractNumId w:val="27"/>
  </w:num>
  <w:num w:numId="18">
    <w:abstractNumId w:val="10"/>
  </w:num>
  <w:num w:numId="19">
    <w:abstractNumId w:val="5"/>
  </w:num>
  <w:num w:numId="20">
    <w:abstractNumId w:val="37"/>
  </w:num>
  <w:num w:numId="21">
    <w:abstractNumId w:val="2"/>
  </w:num>
  <w:num w:numId="22">
    <w:abstractNumId w:val="16"/>
  </w:num>
  <w:num w:numId="23">
    <w:abstractNumId w:val="13"/>
  </w:num>
  <w:num w:numId="24">
    <w:abstractNumId w:val="0"/>
  </w:num>
  <w:num w:numId="25">
    <w:abstractNumId w:val="35"/>
  </w:num>
  <w:num w:numId="26">
    <w:abstractNumId w:val="21"/>
  </w:num>
  <w:num w:numId="27">
    <w:abstractNumId w:val="8"/>
  </w:num>
  <w:num w:numId="28">
    <w:abstractNumId w:val="12"/>
  </w:num>
  <w:num w:numId="29">
    <w:abstractNumId w:val="22"/>
  </w:num>
  <w:num w:numId="30">
    <w:abstractNumId w:val="41"/>
  </w:num>
  <w:num w:numId="31">
    <w:abstractNumId w:val="15"/>
  </w:num>
  <w:num w:numId="32">
    <w:abstractNumId w:val="20"/>
  </w:num>
  <w:num w:numId="33">
    <w:abstractNumId w:val="1"/>
  </w:num>
  <w:num w:numId="34">
    <w:abstractNumId w:val="24"/>
  </w:num>
  <w:num w:numId="35">
    <w:abstractNumId w:val="30"/>
  </w:num>
  <w:num w:numId="36">
    <w:abstractNumId w:val="39"/>
  </w:num>
  <w:num w:numId="37">
    <w:abstractNumId w:val="29"/>
  </w:num>
  <w:num w:numId="38">
    <w:abstractNumId w:val="18"/>
  </w:num>
  <w:num w:numId="39">
    <w:abstractNumId w:val="11"/>
  </w:num>
  <w:num w:numId="40">
    <w:abstractNumId w:val="28"/>
  </w:num>
  <w:num w:numId="41">
    <w:abstractNumId w:val="6"/>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810"/>
    <w:rsid w:val="000118AD"/>
    <w:rsid w:val="000119F6"/>
    <w:rsid w:val="00016EF3"/>
    <w:rsid w:val="0003151B"/>
    <w:rsid w:val="000357BE"/>
    <w:rsid w:val="00040789"/>
    <w:rsid w:val="00053A8A"/>
    <w:rsid w:val="00074473"/>
    <w:rsid w:val="00095334"/>
    <w:rsid w:val="000A6A6C"/>
    <w:rsid w:val="000A7B4E"/>
    <w:rsid w:val="000A7CDA"/>
    <w:rsid w:val="000E2BBB"/>
    <w:rsid w:val="000F3EC6"/>
    <w:rsid w:val="00101169"/>
    <w:rsid w:val="00101BBB"/>
    <w:rsid w:val="001B286D"/>
    <w:rsid w:val="001B3DB2"/>
    <w:rsid w:val="001B43D1"/>
    <w:rsid w:val="001C3D2F"/>
    <w:rsid w:val="001C4032"/>
    <w:rsid w:val="001D4367"/>
    <w:rsid w:val="001E1D7B"/>
    <w:rsid w:val="0022189D"/>
    <w:rsid w:val="00275D9D"/>
    <w:rsid w:val="00277DFA"/>
    <w:rsid w:val="002A41C2"/>
    <w:rsid w:val="002B6DA2"/>
    <w:rsid w:val="00323398"/>
    <w:rsid w:val="003673CB"/>
    <w:rsid w:val="003A1340"/>
    <w:rsid w:val="003A78BE"/>
    <w:rsid w:val="003B36DE"/>
    <w:rsid w:val="003C50F7"/>
    <w:rsid w:val="003F5A61"/>
    <w:rsid w:val="00457937"/>
    <w:rsid w:val="004A16DB"/>
    <w:rsid w:val="004B2D07"/>
    <w:rsid w:val="00500F70"/>
    <w:rsid w:val="00506388"/>
    <w:rsid w:val="00533633"/>
    <w:rsid w:val="00534BE0"/>
    <w:rsid w:val="0055358C"/>
    <w:rsid w:val="00573F20"/>
    <w:rsid w:val="005A49E4"/>
    <w:rsid w:val="005D339D"/>
    <w:rsid w:val="005E75EB"/>
    <w:rsid w:val="00611249"/>
    <w:rsid w:val="00654CEA"/>
    <w:rsid w:val="00660298"/>
    <w:rsid w:val="00661801"/>
    <w:rsid w:val="00683163"/>
    <w:rsid w:val="006D2B33"/>
    <w:rsid w:val="006D4991"/>
    <w:rsid w:val="00726EC8"/>
    <w:rsid w:val="00730EB4"/>
    <w:rsid w:val="0073613E"/>
    <w:rsid w:val="0076448D"/>
    <w:rsid w:val="00766F2D"/>
    <w:rsid w:val="00783BB6"/>
    <w:rsid w:val="007C5861"/>
    <w:rsid w:val="007E1777"/>
    <w:rsid w:val="007F57E4"/>
    <w:rsid w:val="00807FCE"/>
    <w:rsid w:val="00814B6B"/>
    <w:rsid w:val="00856806"/>
    <w:rsid w:val="00865B98"/>
    <w:rsid w:val="008A03F1"/>
    <w:rsid w:val="008A263F"/>
    <w:rsid w:val="008B15BA"/>
    <w:rsid w:val="008B2C26"/>
    <w:rsid w:val="008C3882"/>
    <w:rsid w:val="008E2772"/>
    <w:rsid w:val="008E4266"/>
    <w:rsid w:val="008F1992"/>
    <w:rsid w:val="0094622C"/>
    <w:rsid w:val="009A16FE"/>
    <w:rsid w:val="009B491B"/>
    <w:rsid w:val="009F437A"/>
    <w:rsid w:val="00A10D8E"/>
    <w:rsid w:val="00A11C5C"/>
    <w:rsid w:val="00A40D35"/>
    <w:rsid w:val="00A534E2"/>
    <w:rsid w:val="00A95181"/>
    <w:rsid w:val="00AA3DC6"/>
    <w:rsid w:val="00AD2ABC"/>
    <w:rsid w:val="00AF25EA"/>
    <w:rsid w:val="00B00096"/>
    <w:rsid w:val="00B02F05"/>
    <w:rsid w:val="00B4224C"/>
    <w:rsid w:val="00B542D1"/>
    <w:rsid w:val="00B84956"/>
    <w:rsid w:val="00B901F6"/>
    <w:rsid w:val="00BA1433"/>
    <w:rsid w:val="00BA4444"/>
    <w:rsid w:val="00BA70B2"/>
    <w:rsid w:val="00BB78BB"/>
    <w:rsid w:val="00BD5810"/>
    <w:rsid w:val="00C20A7E"/>
    <w:rsid w:val="00C21E83"/>
    <w:rsid w:val="00C2269C"/>
    <w:rsid w:val="00C329F4"/>
    <w:rsid w:val="00C52130"/>
    <w:rsid w:val="00C76AA1"/>
    <w:rsid w:val="00C92284"/>
    <w:rsid w:val="00C96570"/>
    <w:rsid w:val="00CA3F64"/>
    <w:rsid w:val="00CE51D7"/>
    <w:rsid w:val="00CF028F"/>
    <w:rsid w:val="00D3582B"/>
    <w:rsid w:val="00D647B2"/>
    <w:rsid w:val="00D72E1C"/>
    <w:rsid w:val="00D875A3"/>
    <w:rsid w:val="00D94621"/>
    <w:rsid w:val="00DB5000"/>
    <w:rsid w:val="00DD6882"/>
    <w:rsid w:val="00E34E62"/>
    <w:rsid w:val="00EA7B52"/>
    <w:rsid w:val="00EC62B0"/>
    <w:rsid w:val="00EE093B"/>
    <w:rsid w:val="00EE79DF"/>
    <w:rsid w:val="00EF748E"/>
    <w:rsid w:val="00F421DD"/>
    <w:rsid w:val="00F47A47"/>
    <w:rsid w:val="00F8335A"/>
    <w:rsid w:val="00F83BD3"/>
    <w:rsid w:val="00F95DBD"/>
    <w:rsid w:val="00FA33F2"/>
    <w:rsid w:val="00FB1C95"/>
    <w:rsid w:val="00FD3127"/>
    <w:rsid w:val="00FE5868"/>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A593"/>
  <w15:docId w15:val="{0FBB522B-8D9D-4275-AE4D-1815044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8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58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D58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5810"/>
    <w:pPr>
      <w:keepNext/>
      <w:spacing w:before="240" w:after="60"/>
      <w:outlineLvl w:val="3"/>
    </w:pPr>
    <w:rPr>
      <w:b/>
      <w:bCs/>
      <w:sz w:val="28"/>
      <w:szCs w:val="28"/>
    </w:rPr>
  </w:style>
  <w:style w:type="paragraph" w:styleId="Heading5">
    <w:name w:val="heading 5"/>
    <w:basedOn w:val="Normal"/>
    <w:next w:val="Normal"/>
    <w:link w:val="Heading5Char"/>
    <w:qFormat/>
    <w:rsid w:val="00BD5810"/>
    <w:pPr>
      <w:spacing w:before="240" w:after="60"/>
      <w:outlineLvl w:val="4"/>
    </w:pPr>
    <w:rPr>
      <w:b/>
      <w:bCs/>
      <w:i/>
      <w:iCs/>
      <w:sz w:val="26"/>
      <w:szCs w:val="26"/>
    </w:rPr>
  </w:style>
  <w:style w:type="paragraph" w:styleId="Heading6">
    <w:name w:val="heading 6"/>
    <w:basedOn w:val="Normal"/>
    <w:next w:val="Normal"/>
    <w:link w:val="Heading6Char"/>
    <w:qFormat/>
    <w:rsid w:val="00BD5810"/>
    <w:pPr>
      <w:spacing w:before="240" w:after="60"/>
      <w:outlineLvl w:val="5"/>
    </w:pPr>
    <w:rPr>
      <w:b/>
      <w:bCs/>
      <w:sz w:val="22"/>
      <w:szCs w:val="22"/>
    </w:rPr>
  </w:style>
  <w:style w:type="paragraph" w:styleId="Heading7">
    <w:name w:val="heading 7"/>
    <w:basedOn w:val="Normal"/>
    <w:next w:val="Normal"/>
    <w:link w:val="Heading7Char"/>
    <w:qFormat/>
    <w:rsid w:val="00BD5810"/>
    <w:pPr>
      <w:spacing w:before="240" w:after="60"/>
      <w:outlineLvl w:val="6"/>
    </w:pPr>
  </w:style>
  <w:style w:type="paragraph" w:styleId="Heading8">
    <w:name w:val="heading 8"/>
    <w:basedOn w:val="Normal"/>
    <w:next w:val="Normal"/>
    <w:link w:val="Heading8Char"/>
    <w:qFormat/>
    <w:rsid w:val="00BD5810"/>
    <w:pPr>
      <w:spacing w:before="240" w:after="60"/>
      <w:outlineLvl w:val="7"/>
    </w:pPr>
    <w:rPr>
      <w:i/>
      <w:iCs/>
    </w:rPr>
  </w:style>
  <w:style w:type="paragraph" w:styleId="Heading9">
    <w:name w:val="heading 9"/>
    <w:basedOn w:val="Normal"/>
    <w:next w:val="Normal"/>
    <w:link w:val="Heading9Char"/>
    <w:qFormat/>
    <w:rsid w:val="00BD58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10"/>
    <w:rPr>
      <w:rFonts w:ascii="Arial" w:eastAsia="Times New Roman" w:hAnsi="Arial" w:cs="Arial"/>
      <w:b/>
      <w:bCs/>
      <w:kern w:val="32"/>
      <w:sz w:val="32"/>
      <w:szCs w:val="32"/>
    </w:rPr>
  </w:style>
  <w:style w:type="character" w:customStyle="1" w:styleId="Heading2Char">
    <w:name w:val="Heading 2 Char"/>
    <w:basedOn w:val="DefaultParagraphFont"/>
    <w:link w:val="Heading2"/>
    <w:rsid w:val="00BD5810"/>
    <w:rPr>
      <w:rFonts w:ascii="Arial" w:eastAsia="Times New Roman" w:hAnsi="Arial" w:cs="Arial"/>
      <w:b/>
      <w:bCs/>
      <w:i/>
      <w:iCs/>
      <w:sz w:val="28"/>
      <w:szCs w:val="28"/>
    </w:rPr>
  </w:style>
  <w:style w:type="character" w:customStyle="1" w:styleId="Heading3Char">
    <w:name w:val="Heading 3 Char"/>
    <w:basedOn w:val="DefaultParagraphFont"/>
    <w:link w:val="Heading3"/>
    <w:rsid w:val="00BD5810"/>
    <w:rPr>
      <w:rFonts w:ascii="Arial" w:eastAsia="Times New Roman" w:hAnsi="Arial" w:cs="Arial"/>
      <w:b/>
      <w:bCs/>
      <w:sz w:val="26"/>
      <w:szCs w:val="26"/>
    </w:rPr>
  </w:style>
  <w:style w:type="character" w:customStyle="1" w:styleId="Heading4Char">
    <w:name w:val="Heading 4 Char"/>
    <w:basedOn w:val="DefaultParagraphFont"/>
    <w:link w:val="Heading4"/>
    <w:rsid w:val="00BD58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D58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D5810"/>
    <w:rPr>
      <w:rFonts w:ascii="Times New Roman" w:eastAsia="Times New Roman" w:hAnsi="Times New Roman" w:cs="Times New Roman"/>
      <w:b/>
      <w:bCs/>
    </w:rPr>
  </w:style>
  <w:style w:type="character" w:customStyle="1" w:styleId="Heading7Char">
    <w:name w:val="Heading 7 Char"/>
    <w:basedOn w:val="DefaultParagraphFont"/>
    <w:link w:val="Heading7"/>
    <w:rsid w:val="00BD58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D58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D5810"/>
    <w:rPr>
      <w:rFonts w:ascii="Arial" w:eastAsia="Times New Roman" w:hAnsi="Arial" w:cs="Arial"/>
    </w:rPr>
  </w:style>
  <w:style w:type="paragraph" w:styleId="Title">
    <w:name w:val="Title"/>
    <w:basedOn w:val="Normal"/>
    <w:link w:val="TitleChar"/>
    <w:uiPriority w:val="10"/>
    <w:qFormat/>
    <w:rsid w:val="00BD5810"/>
    <w:pPr>
      <w:jc w:val="center"/>
    </w:pPr>
    <w:rPr>
      <w:b/>
      <w:bCs/>
      <w:sz w:val="36"/>
    </w:rPr>
  </w:style>
  <w:style w:type="character" w:customStyle="1" w:styleId="TitleChar">
    <w:name w:val="Title Char"/>
    <w:basedOn w:val="DefaultParagraphFont"/>
    <w:link w:val="Title"/>
    <w:uiPriority w:val="10"/>
    <w:rsid w:val="00BD5810"/>
    <w:rPr>
      <w:rFonts w:ascii="Times New Roman" w:eastAsia="Times New Roman" w:hAnsi="Times New Roman" w:cs="Times New Roman"/>
      <w:b/>
      <w:bCs/>
      <w:sz w:val="36"/>
      <w:szCs w:val="24"/>
    </w:rPr>
  </w:style>
  <w:style w:type="paragraph" w:styleId="BodyTextIndent">
    <w:name w:val="Body Text Indent"/>
    <w:basedOn w:val="Normal"/>
    <w:link w:val="BodyTextIndentChar"/>
    <w:rsid w:val="00BD5810"/>
    <w:pPr>
      <w:ind w:left="720"/>
      <w:jc w:val="both"/>
    </w:pPr>
  </w:style>
  <w:style w:type="character" w:customStyle="1" w:styleId="BodyTextIndentChar">
    <w:name w:val="Body Text Indent Char"/>
    <w:basedOn w:val="DefaultParagraphFont"/>
    <w:link w:val="BodyTextIndent"/>
    <w:rsid w:val="00BD5810"/>
    <w:rPr>
      <w:rFonts w:ascii="Times New Roman" w:eastAsia="Times New Roman" w:hAnsi="Times New Roman" w:cs="Times New Roman"/>
      <w:sz w:val="24"/>
      <w:szCs w:val="24"/>
    </w:rPr>
  </w:style>
  <w:style w:type="paragraph" w:styleId="BodyTextIndent2">
    <w:name w:val="Body Text Indent 2"/>
    <w:basedOn w:val="Normal"/>
    <w:link w:val="BodyTextIndent2Char"/>
    <w:rsid w:val="00BD5810"/>
    <w:pPr>
      <w:ind w:left="720" w:hanging="720"/>
    </w:pPr>
  </w:style>
  <w:style w:type="character" w:customStyle="1" w:styleId="BodyTextIndent2Char">
    <w:name w:val="Body Text Indent 2 Char"/>
    <w:basedOn w:val="DefaultParagraphFont"/>
    <w:link w:val="BodyTextIndent2"/>
    <w:rsid w:val="00BD5810"/>
    <w:rPr>
      <w:rFonts w:ascii="Times New Roman" w:eastAsia="Times New Roman" w:hAnsi="Times New Roman" w:cs="Times New Roman"/>
      <w:sz w:val="24"/>
      <w:szCs w:val="24"/>
    </w:rPr>
  </w:style>
  <w:style w:type="paragraph" w:styleId="BodyTextIndent3">
    <w:name w:val="Body Text Indent 3"/>
    <w:basedOn w:val="Normal"/>
    <w:link w:val="BodyTextIndent3Char"/>
    <w:rsid w:val="00BD5810"/>
    <w:pPr>
      <w:ind w:left="1440"/>
      <w:jc w:val="both"/>
    </w:pPr>
  </w:style>
  <w:style w:type="character" w:customStyle="1" w:styleId="BodyTextIndent3Char">
    <w:name w:val="Body Text Indent 3 Char"/>
    <w:basedOn w:val="DefaultParagraphFont"/>
    <w:link w:val="BodyTextIndent3"/>
    <w:rsid w:val="00BD5810"/>
    <w:rPr>
      <w:rFonts w:ascii="Times New Roman" w:eastAsia="Times New Roman" w:hAnsi="Times New Roman" w:cs="Times New Roman"/>
      <w:sz w:val="24"/>
      <w:szCs w:val="24"/>
    </w:rPr>
  </w:style>
  <w:style w:type="paragraph" w:styleId="Footer">
    <w:name w:val="footer"/>
    <w:basedOn w:val="Normal"/>
    <w:link w:val="FooterChar"/>
    <w:uiPriority w:val="99"/>
    <w:rsid w:val="00BD5810"/>
    <w:pPr>
      <w:tabs>
        <w:tab w:val="center" w:pos="4153"/>
        <w:tab w:val="right" w:pos="8306"/>
      </w:tabs>
    </w:pPr>
  </w:style>
  <w:style w:type="character" w:customStyle="1" w:styleId="FooterChar">
    <w:name w:val="Footer Char"/>
    <w:basedOn w:val="DefaultParagraphFont"/>
    <w:link w:val="Footer"/>
    <w:uiPriority w:val="99"/>
    <w:rsid w:val="00BD5810"/>
    <w:rPr>
      <w:rFonts w:ascii="Times New Roman" w:eastAsia="Times New Roman" w:hAnsi="Times New Roman" w:cs="Times New Roman"/>
      <w:sz w:val="24"/>
      <w:szCs w:val="24"/>
    </w:rPr>
  </w:style>
  <w:style w:type="character" w:styleId="PageNumber">
    <w:name w:val="page number"/>
    <w:basedOn w:val="DefaultParagraphFont"/>
    <w:rsid w:val="00BD5810"/>
  </w:style>
  <w:style w:type="paragraph" w:styleId="BalloonText">
    <w:name w:val="Balloon Text"/>
    <w:basedOn w:val="Normal"/>
    <w:link w:val="BalloonTextChar"/>
    <w:semiHidden/>
    <w:rsid w:val="00BD5810"/>
    <w:rPr>
      <w:rFonts w:ascii="Tahoma" w:hAnsi="Tahoma" w:cs="Tahoma"/>
      <w:sz w:val="16"/>
      <w:szCs w:val="16"/>
    </w:rPr>
  </w:style>
  <w:style w:type="character" w:customStyle="1" w:styleId="BalloonTextChar">
    <w:name w:val="Balloon Text Char"/>
    <w:basedOn w:val="DefaultParagraphFont"/>
    <w:link w:val="BalloonText"/>
    <w:semiHidden/>
    <w:rsid w:val="00BD5810"/>
    <w:rPr>
      <w:rFonts w:ascii="Tahoma" w:eastAsia="Times New Roman" w:hAnsi="Tahoma" w:cs="Tahoma"/>
      <w:sz w:val="16"/>
      <w:szCs w:val="16"/>
    </w:rPr>
  </w:style>
  <w:style w:type="character" w:styleId="Hyperlink">
    <w:name w:val="Hyperlink"/>
    <w:rsid w:val="00BD5810"/>
    <w:rPr>
      <w:color w:val="0000FF"/>
      <w:u w:val="single"/>
    </w:rPr>
  </w:style>
  <w:style w:type="paragraph" w:styleId="Header">
    <w:name w:val="header"/>
    <w:basedOn w:val="Normal"/>
    <w:link w:val="HeaderChar"/>
    <w:rsid w:val="00BD5810"/>
    <w:pPr>
      <w:tabs>
        <w:tab w:val="center" w:pos="4320"/>
        <w:tab w:val="right" w:pos="8640"/>
      </w:tabs>
    </w:pPr>
  </w:style>
  <w:style w:type="character" w:customStyle="1" w:styleId="HeaderChar">
    <w:name w:val="Header Char"/>
    <w:basedOn w:val="DefaultParagraphFont"/>
    <w:link w:val="Header"/>
    <w:rsid w:val="00BD5810"/>
    <w:rPr>
      <w:rFonts w:ascii="Times New Roman" w:eastAsia="Times New Roman" w:hAnsi="Times New Roman" w:cs="Times New Roman"/>
      <w:sz w:val="24"/>
      <w:szCs w:val="24"/>
    </w:rPr>
  </w:style>
  <w:style w:type="paragraph" w:styleId="ListParagraph">
    <w:name w:val="List Paragraph"/>
    <w:basedOn w:val="Normal"/>
    <w:uiPriority w:val="34"/>
    <w:qFormat/>
    <w:rsid w:val="00BD5810"/>
    <w:pPr>
      <w:ind w:left="720"/>
      <w:contextualSpacing/>
    </w:pPr>
  </w:style>
  <w:style w:type="character" w:styleId="FollowedHyperlink">
    <w:name w:val="FollowedHyperlink"/>
    <w:basedOn w:val="DefaultParagraphFont"/>
    <w:uiPriority w:val="99"/>
    <w:semiHidden/>
    <w:unhideWhenUsed/>
    <w:rsid w:val="00BD5810"/>
    <w:rPr>
      <w:color w:val="800080" w:themeColor="followedHyperlink"/>
      <w:u w:val="single"/>
    </w:rPr>
  </w:style>
  <w:style w:type="paragraph" w:styleId="Revision">
    <w:name w:val="Revision"/>
    <w:hidden/>
    <w:uiPriority w:val="99"/>
    <w:semiHidden/>
    <w:rsid w:val="00BD5810"/>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7E1777"/>
    <w:pPr>
      <w:spacing w:after="200" w:line="276" w:lineRule="auto"/>
    </w:pPr>
    <w:rPr>
      <w:rFonts w:ascii="Calibri" w:hAnsi="Calibri"/>
      <w:caps/>
      <w:spacing w:val="10"/>
      <w:sz w:val="18"/>
      <w:szCs w:val="18"/>
    </w:rPr>
  </w:style>
  <w:style w:type="paragraph" w:styleId="BodyText">
    <w:name w:val="Body Text"/>
    <w:basedOn w:val="Normal"/>
    <w:link w:val="BodyTextChar"/>
    <w:uiPriority w:val="99"/>
    <w:semiHidden/>
    <w:unhideWhenUsed/>
    <w:rsid w:val="008F1992"/>
    <w:pPr>
      <w:spacing w:after="120"/>
    </w:pPr>
  </w:style>
  <w:style w:type="character" w:customStyle="1" w:styleId="BodyTextChar">
    <w:name w:val="Body Text Char"/>
    <w:basedOn w:val="DefaultParagraphFont"/>
    <w:link w:val="BodyText"/>
    <w:uiPriority w:val="99"/>
    <w:semiHidden/>
    <w:rsid w:val="008F199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F1992"/>
    <w:pPr>
      <w:widowControl w:val="0"/>
      <w:autoSpaceDE w:val="0"/>
      <w:autoSpaceDN w:val="0"/>
      <w:adjustRightInd w:val="0"/>
      <w:spacing w:before="120"/>
      <w:ind w:left="107"/>
    </w:pPr>
    <w:rPr>
      <w:rFonts w:ascii="Arial" w:hAnsi="Arial" w:cs="Aria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leo.louth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leo.louth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21E35.545B5F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enders@leo.louth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77C59-1FC6-4C94-A025-02656F6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rmccoy</dc:creator>
  <cp:lastModifiedBy>Emma Gill</cp:lastModifiedBy>
  <cp:revision>11</cp:revision>
  <cp:lastPrinted>2019-01-14T10:05:00Z</cp:lastPrinted>
  <dcterms:created xsi:type="dcterms:W3CDTF">2023-12-18T10:56:00Z</dcterms:created>
  <dcterms:modified xsi:type="dcterms:W3CDTF">2023-12-18T15:21:00Z</dcterms:modified>
</cp:coreProperties>
</file>