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E63B45" w:rsidRDefault="00E63B45" w:rsidP="00BA6BA3">
      <w:pPr>
        <w:rPr>
          <w:lang w:val="en-GB"/>
        </w:rPr>
      </w:pPr>
    </w:p>
    <w:p w:rsidR="007F0A34" w:rsidRDefault="007F0A34" w:rsidP="00BA6BA3">
      <w:pPr>
        <w:rPr>
          <w:lang w:val="en-GB"/>
        </w:rPr>
      </w:pPr>
    </w:p>
    <w:p w:rsidR="007F0A34" w:rsidRDefault="007F0A34" w:rsidP="00BA6BA3">
      <w:pPr>
        <w:rPr>
          <w:i/>
          <w:iCs/>
          <w:sz w:val="18"/>
          <w:szCs w:val="18"/>
          <w:lang w:val="en-GB"/>
        </w:rPr>
      </w:pPr>
    </w:p>
    <w:p w:rsidR="00AD15D5" w:rsidRPr="00BA6BA3" w:rsidRDefault="007F0A34" w:rsidP="00AD15D5">
      <w:pPr>
        <w:pStyle w:val="Heading3"/>
      </w:pPr>
      <w:r>
        <w:t>AP</w:t>
      </w:r>
      <w:r w:rsidR="00AD15D5">
        <w:t>PENDIX 1</w:t>
      </w:r>
      <w:r>
        <w:t xml:space="preserve">- </w:t>
      </w:r>
      <w:r>
        <w:tab/>
        <w:t>INELIGIBLE NACE CODES</w:t>
      </w:r>
    </w:p>
    <w:p w:rsidR="00AA1C8D" w:rsidRDefault="00AA1C8D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1701"/>
        <w:gridCol w:w="5187"/>
      </w:tblGrid>
      <w:tr w:rsidR="00AA1C8D" w:rsidTr="00AD15D5">
        <w:tc>
          <w:tcPr>
            <w:tcW w:w="2122" w:type="dxa"/>
            <w:shd w:val="clear" w:color="auto" w:fill="00B0F0"/>
          </w:tcPr>
          <w:p w:rsidR="00AA1C8D" w:rsidRPr="00AD15D5" w:rsidRDefault="00AA1C8D" w:rsidP="00FC35BB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Description of NACE code categories under which some sub-categories are excluded from the TOVs</w:t>
            </w:r>
          </w:p>
        </w:tc>
        <w:tc>
          <w:tcPr>
            <w:tcW w:w="1701" w:type="dxa"/>
            <w:shd w:val="clear" w:color="auto" w:fill="00B0F0"/>
          </w:tcPr>
          <w:p w:rsidR="00AA1C8D" w:rsidRPr="00AD15D5" w:rsidRDefault="00FC35BB" w:rsidP="00FC35BB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NACE Code Reference for the Sub-categories which are excluded under the TOVs</w:t>
            </w:r>
          </w:p>
        </w:tc>
        <w:tc>
          <w:tcPr>
            <w:tcW w:w="5187" w:type="dxa"/>
            <w:shd w:val="clear" w:color="auto" w:fill="00B0F0"/>
          </w:tcPr>
          <w:p w:rsidR="00AA1C8D" w:rsidRPr="00AD15D5" w:rsidRDefault="00FC35BB" w:rsidP="00FC35BB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Links to detailed descriptions of the sub-categories of businesses which are excluded from the TOVs</w:t>
            </w:r>
          </w:p>
        </w:tc>
      </w:tr>
      <w:tr w:rsidR="00FC35BB" w:rsidTr="00AD15D5">
        <w:tc>
          <w:tcPr>
            <w:tcW w:w="2122" w:type="dxa"/>
            <w:tcBorders>
              <w:bottom w:val="single" w:sz="4" w:space="0" w:color="auto"/>
            </w:tcBorders>
          </w:tcPr>
          <w:p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Manufacture of computer, electronic and optical products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C</w:t>
            </w:r>
          </w:p>
          <w:p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(26.1 – 26.4)</w:t>
            </w:r>
          </w:p>
          <w:p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2611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C6D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Manufacture of electronic components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2612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Manufacture of loaded electronic boards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2620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Manufacture of computers and peripheral equipment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2630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Manufacture of communication equipment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2640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Manufacture of consumer electronics </w:t>
            </w:r>
          </w:p>
        </w:tc>
      </w:tr>
      <w:tr w:rsidR="00FC35BB" w:rsidTr="00AD15D5">
        <w:tc>
          <w:tcPr>
            <w:tcW w:w="2122" w:type="dxa"/>
            <w:shd w:val="clear" w:color="auto" w:fill="C5E0B3" w:themeFill="accent6" w:themeFillTint="66"/>
          </w:tcPr>
          <w:p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Wholesale and retail trade; repair of motor vehicles and motorcycles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G</w:t>
            </w:r>
          </w:p>
          <w:p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(46.5.0 – 46.5.2, 47.4.0 – 47.4.3, 47.9.0 – 47.9.9)</w:t>
            </w:r>
          </w:p>
          <w:p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C35BB" w:rsidRPr="00FC35BB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7" w:type="dxa"/>
            <w:shd w:val="clear" w:color="auto" w:fill="C5E0B3" w:themeFill="accent6" w:themeFillTint="66"/>
          </w:tcPr>
          <w:p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4651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Wholesale of computers, computer peripheral equipment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and software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4652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Wholesale of electronic and telecommunications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equipment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and parts </w:t>
            </w:r>
          </w:p>
          <w:p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4741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>Retail sale of computers, peripheral units and software in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 stores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4742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>Retail sale of telecommunications equipment 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pecialised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stores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4743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Retail sale of audio and video equipment in specialised stores </w:t>
            </w:r>
          </w:p>
          <w:p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4791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Retail sale via mail order houses or via Internet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4799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Other retail sale not in stores, stalls or markets </w:t>
            </w:r>
          </w:p>
        </w:tc>
      </w:tr>
      <w:tr w:rsidR="00FC35BB" w:rsidTr="00AD15D5">
        <w:tc>
          <w:tcPr>
            <w:tcW w:w="2122" w:type="dxa"/>
            <w:tcBorders>
              <w:bottom w:val="single" w:sz="4" w:space="0" w:color="auto"/>
            </w:tcBorders>
          </w:tcPr>
          <w:p w:rsidR="00FC35BB" w:rsidRPr="00A70C9C" w:rsidRDefault="00A70C9C" w:rsidP="00A70C9C">
            <w:pPr>
              <w:pStyle w:val="BasicParagraph"/>
              <w:suppressAutoHyphens/>
              <w:rPr>
                <w:rFonts w:ascii="Calibri" w:hAnsi="Calibri" w:cs="Geogrotesque SmBd"/>
                <w:sz w:val="18"/>
                <w:szCs w:val="18"/>
              </w:rPr>
            </w:pPr>
            <w:r w:rsidRPr="00A70C9C">
              <w:rPr>
                <w:rFonts w:ascii="Calibri" w:hAnsi="Calibri" w:cs="Geogrotesque SmBd"/>
                <w:sz w:val="18"/>
                <w:szCs w:val="18"/>
              </w:rPr>
              <w:t>Air Transport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C9C" w:rsidRPr="00A70C9C" w:rsidRDefault="00A70C9C" w:rsidP="00A70C9C">
            <w:pPr>
              <w:pStyle w:val="BasicParagraph"/>
              <w:suppressAutoHyphens/>
              <w:jc w:val="center"/>
              <w:rPr>
                <w:rFonts w:ascii="Calibri" w:hAnsi="Calibri"/>
                <w:sz w:val="18"/>
                <w:szCs w:val="18"/>
              </w:rPr>
            </w:pPr>
            <w:r w:rsidRPr="00A70C9C">
              <w:rPr>
                <w:rFonts w:ascii="Calibri" w:hAnsi="Calibri"/>
                <w:sz w:val="18"/>
                <w:szCs w:val="18"/>
              </w:rPr>
              <w:t>H</w:t>
            </w:r>
          </w:p>
          <w:p w:rsidR="00FC35BB" w:rsidRPr="00A70C9C" w:rsidRDefault="00A70C9C" w:rsidP="00A70C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0C9C">
              <w:rPr>
                <w:rFonts w:ascii="Calibri" w:hAnsi="Calibri"/>
                <w:sz w:val="18"/>
                <w:szCs w:val="18"/>
              </w:rPr>
              <w:t>(51)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FC35BB" w:rsidRPr="00FC35BB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FC35BB">
              <w:rPr>
                <w:rFonts w:ascii="Calibri" w:hAnsi="Calibri" w:cs="Calibri"/>
                <w:sz w:val="18"/>
                <w:szCs w:val="18"/>
              </w:rPr>
              <w:t>5110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Passenger air transport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5121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Freight air transport </w:t>
            </w:r>
            <w:r w:rsidRPr="00FC35BB">
              <w:rPr>
                <w:rFonts w:ascii="Calibri" w:hAnsi="Calibri" w:cs="Calibri"/>
                <w:sz w:val="18"/>
                <w:szCs w:val="18"/>
              </w:rPr>
              <w:br/>
              <w:t>5122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FC35BB">
              <w:rPr>
                <w:rFonts w:ascii="Calibri" w:hAnsi="Calibri" w:cs="Calibri"/>
                <w:sz w:val="18"/>
                <w:szCs w:val="18"/>
              </w:rPr>
              <w:t xml:space="preserve">Space transport </w:t>
            </w:r>
          </w:p>
        </w:tc>
      </w:tr>
      <w:tr w:rsidR="00FC35BB" w:rsidTr="00AD15D5">
        <w:tc>
          <w:tcPr>
            <w:tcW w:w="2122" w:type="dxa"/>
            <w:shd w:val="clear" w:color="auto" w:fill="C5E0B3" w:themeFill="accent6" w:themeFillTint="66"/>
          </w:tcPr>
          <w:p w:rsidR="00FC35BB" w:rsidRPr="005C6DD3" w:rsidRDefault="00FC35BB" w:rsidP="00FC35BB">
            <w:pPr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Information and communications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C35BB" w:rsidRPr="005C6DD3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J</w:t>
            </w:r>
          </w:p>
          <w:p w:rsidR="00FC35BB" w:rsidRPr="005C6DD3" w:rsidRDefault="00FC35BB" w:rsidP="00FC35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(58 – 63)</w:t>
            </w:r>
          </w:p>
        </w:tc>
        <w:tc>
          <w:tcPr>
            <w:tcW w:w="5187" w:type="dxa"/>
            <w:shd w:val="clear" w:color="auto" w:fill="C5E0B3" w:themeFill="accent6" w:themeFillTint="66"/>
          </w:tcPr>
          <w:p w:rsidR="005C6DD3" w:rsidRPr="005C6DD3" w:rsidRDefault="005C6DD3" w:rsidP="005C6DD3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5811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Book publishing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5812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Publishing of directories and mailing lists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5813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Publishing of newspapers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5814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Publishing of journals and periodicals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5819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publishing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5821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Publishing of computer games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5829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software publishing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5911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Motion picture, video and television programme production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5912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>Motion picture, video and television programme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post-production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5913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Motion picture, video and television programme distribution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5914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Motion picture projection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5920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>Sound recording and music publishing activities</w:t>
            </w:r>
          </w:p>
          <w:p w:rsidR="00FC35BB" w:rsidRPr="005C6DD3" w:rsidRDefault="005C6DD3" w:rsidP="005C6DD3">
            <w:pPr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6010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Radio broadcasting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6020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>Television programming and broadcasting activities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6110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Wired telecommunications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6120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Wireless telecommunications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6130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Satellite telecommunications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6190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Other telecommunications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6201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Computer programming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6202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Computer consultancy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6203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Computer facilities management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6209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Other information technology and computer service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6311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Data processing, hosting and related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6312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Web portals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6391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 xml:space="preserve">News agency activities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6399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C6DD3">
              <w:rPr>
                <w:rFonts w:ascii="Calibri" w:hAnsi="Calibri" w:cs="Calibri"/>
                <w:sz w:val="18"/>
                <w:szCs w:val="18"/>
              </w:rPr>
              <w:t>Other information service activities n.e.c.</w:t>
            </w:r>
          </w:p>
        </w:tc>
      </w:tr>
    </w:tbl>
    <w:p w:rsidR="00AD15D5" w:rsidRDefault="00AD15D5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p w:rsidR="00AD15D5" w:rsidRDefault="00AD15D5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p w:rsidR="00AD15D5" w:rsidRDefault="00AD15D5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p w:rsidR="00AD15D5" w:rsidRPr="00AD15D5" w:rsidRDefault="00AD15D5" w:rsidP="00AD15D5">
      <w:pPr>
        <w:pStyle w:val="Heading3"/>
      </w:pPr>
      <w:r>
        <w:t>APPENDIX 1</w:t>
      </w:r>
    </w:p>
    <w:tbl>
      <w:tblPr>
        <w:tblStyle w:val="TableGrid"/>
        <w:tblW w:w="0" w:type="auto"/>
        <w:tblLook w:val="04A0"/>
      </w:tblPr>
      <w:tblGrid>
        <w:gridCol w:w="2122"/>
        <w:gridCol w:w="1701"/>
        <w:gridCol w:w="5187"/>
      </w:tblGrid>
      <w:tr w:rsidR="009030A1" w:rsidRPr="005C6DD3" w:rsidTr="009030A1">
        <w:tc>
          <w:tcPr>
            <w:tcW w:w="2122" w:type="dxa"/>
            <w:tcBorders>
              <w:bottom w:val="single" w:sz="4" w:space="0" w:color="auto"/>
            </w:tcBorders>
            <w:shd w:val="clear" w:color="auto" w:fill="00B0F0"/>
          </w:tcPr>
          <w:p w:rsidR="009030A1" w:rsidRPr="005C6DD3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Description of NACE code categories under which some sub-categories are excluded from the TOVs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</w:tcPr>
          <w:p w:rsidR="009030A1" w:rsidRPr="005C6DD3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NACE Code Reference for the Sub-categories which are excluded under the TOVs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00B0F0"/>
          </w:tcPr>
          <w:p w:rsidR="009030A1" w:rsidRPr="005C6DD3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Links to detailed descriptions of the sub-categories of businesses which are excluded from the TOVs</w:t>
            </w:r>
          </w:p>
        </w:tc>
      </w:tr>
      <w:tr w:rsidR="00AD15D5" w:rsidRPr="005C6DD3" w:rsidTr="00AD15D5">
        <w:tc>
          <w:tcPr>
            <w:tcW w:w="2122" w:type="dxa"/>
            <w:tcBorders>
              <w:bottom w:val="single" w:sz="4" w:space="0" w:color="auto"/>
            </w:tcBorders>
          </w:tcPr>
          <w:p w:rsidR="00AD15D5" w:rsidRPr="005C6DD3" w:rsidRDefault="00AD15D5" w:rsidP="00411873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C6DD3">
              <w:rPr>
                <w:rFonts w:ascii="Calibri" w:hAnsi="Calibri" w:cs="Calibri"/>
                <w:sz w:val="18"/>
                <w:szCs w:val="18"/>
                <w:lang w:val="en-US"/>
              </w:rPr>
              <w:t>Financial and insurance activities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5D5" w:rsidRPr="005C6DD3" w:rsidRDefault="00AD15D5" w:rsidP="00411873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C6DD3">
              <w:rPr>
                <w:rFonts w:ascii="Calibri" w:hAnsi="Calibri" w:cs="Calibri"/>
                <w:sz w:val="18"/>
                <w:szCs w:val="18"/>
                <w:lang w:val="en-US"/>
              </w:rPr>
              <w:t>K</w:t>
            </w:r>
            <w:r w:rsidRPr="005C6DD3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(64 -66)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D15D5" w:rsidRPr="005C6DD3" w:rsidRDefault="00AD15D5" w:rsidP="00411873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5C6DD3">
              <w:rPr>
                <w:rFonts w:ascii="Calibri" w:hAnsi="Calibri" w:cs="Calibri"/>
                <w:sz w:val="18"/>
                <w:szCs w:val="18"/>
              </w:rPr>
              <w:t>6411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Central banking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6419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monetary intermediation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6420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Activities of holding companies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6430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Trusts, funds and similar financial entities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6491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Financial leasing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6492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credit granting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6499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financial service activities, except insurance and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pension funding n.e.c.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6511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Life insurance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6512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Non-life insurance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6520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Reinsurance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6530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Pension funding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6611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Administration of financial markets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6612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Security and commodity contracts brokerage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6619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activities auxiliary to financial services, except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insurance and pension funding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6621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Risk and damage evaluation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6622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Activities of insurance agents and brokers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6629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Other activities auxiliary to insurance and pension funding </w:t>
            </w:r>
            <w:r w:rsidRPr="005C6DD3">
              <w:rPr>
                <w:rFonts w:ascii="Calibri" w:hAnsi="Calibri" w:cs="Calibri"/>
                <w:sz w:val="18"/>
                <w:szCs w:val="18"/>
              </w:rPr>
              <w:br/>
              <w:t>6630</w:t>
            </w:r>
            <w:r w:rsidRPr="005C6DD3">
              <w:rPr>
                <w:rFonts w:ascii="Calibri" w:hAnsi="Calibri" w:cs="Calibri"/>
                <w:sz w:val="18"/>
                <w:szCs w:val="18"/>
              </w:rPr>
              <w:tab/>
              <w:t xml:space="preserve">Fund management activities </w:t>
            </w:r>
          </w:p>
        </w:tc>
      </w:tr>
      <w:tr w:rsidR="00AD15D5" w:rsidRPr="00AD15D5" w:rsidTr="00AD15D5">
        <w:tc>
          <w:tcPr>
            <w:tcW w:w="2122" w:type="dxa"/>
            <w:shd w:val="clear" w:color="auto" w:fill="C5E0B3" w:themeFill="accent6" w:themeFillTint="66"/>
          </w:tcPr>
          <w:p w:rsidR="00AD15D5" w:rsidRPr="00AD15D5" w:rsidRDefault="00AD15D5" w:rsidP="00411873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Real estate activities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AD15D5" w:rsidRPr="00AD15D5" w:rsidRDefault="00AD15D5" w:rsidP="00411873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L</w:t>
            </w:r>
          </w:p>
          <w:p w:rsidR="00AD15D5" w:rsidRPr="00AD15D5" w:rsidRDefault="00AD15D5" w:rsidP="004118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(68)</w:t>
            </w:r>
          </w:p>
        </w:tc>
        <w:tc>
          <w:tcPr>
            <w:tcW w:w="5187" w:type="dxa"/>
            <w:shd w:val="clear" w:color="auto" w:fill="C5E0B3" w:themeFill="accent6" w:themeFillTint="66"/>
          </w:tcPr>
          <w:p w:rsidR="00AD15D5" w:rsidRPr="00AD15D5" w:rsidRDefault="00AD15D5" w:rsidP="00411873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6810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Buying and selling of own real estate 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6820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Renting and operating of own or leased real estate 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6831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Real estate agencies 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6832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Management of real estate on a fee or contract basis </w:t>
            </w:r>
          </w:p>
        </w:tc>
      </w:tr>
      <w:tr w:rsidR="00AD15D5" w:rsidRPr="00AD15D5" w:rsidTr="00AD15D5">
        <w:tc>
          <w:tcPr>
            <w:tcW w:w="2122" w:type="dxa"/>
            <w:tcBorders>
              <w:bottom w:val="single" w:sz="4" w:space="0" w:color="auto"/>
            </w:tcBorders>
          </w:tcPr>
          <w:p w:rsidR="00AD15D5" w:rsidRPr="00AD15D5" w:rsidRDefault="00AD15D5" w:rsidP="00411873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Professional, scientific and technical activities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15D5" w:rsidRPr="00AD15D5" w:rsidRDefault="00AD15D5" w:rsidP="00411873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</w:p>
          <w:p w:rsidR="00AD15D5" w:rsidRPr="00AD15D5" w:rsidRDefault="00AD15D5" w:rsidP="004118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(73)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AD15D5" w:rsidRPr="00AD15D5" w:rsidRDefault="00AD15D5" w:rsidP="00411873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7311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Advertising agencies 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7312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Media representation 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7320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Market research and public opinion polling </w:t>
            </w:r>
          </w:p>
        </w:tc>
      </w:tr>
      <w:tr w:rsidR="00AD15D5" w:rsidRPr="00AD15D5" w:rsidTr="00AD15D5">
        <w:tc>
          <w:tcPr>
            <w:tcW w:w="2122" w:type="dxa"/>
            <w:shd w:val="clear" w:color="auto" w:fill="C5E0B3" w:themeFill="accent6" w:themeFillTint="66"/>
          </w:tcPr>
          <w:p w:rsidR="00AD15D5" w:rsidRPr="00AD15D5" w:rsidRDefault="00AD15D5" w:rsidP="00411873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Public administration and defence; compulsory social security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AD15D5" w:rsidRPr="00AD15D5" w:rsidRDefault="00AD15D5" w:rsidP="00411873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O</w:t>
            </w:r>
          </w:p>
          <w:p w:rsidR="00AD15D5" w:rsidRPr="00AD15D5" w:rsidRDefault="00AD15D5" w:rsidP="00411873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(84)</w:t>
            </w:r>
          </w:p>
        </w:tc>
        <w:tc>
          <w:tcPr>
            <w:tcW w:w="5187" w:type="dxa"/>
            <w:shd w:val="clear" w:color="auto" w:fill="C5E0B3" w:themeFill="accent6" w:themeFillTint="66"/>
          </w:tcPr>
          <w:p w:rsidR="00AD15D5" w:rsidRPr="00AD15D5" w:rsidRDefault="00AD15D5" w:rsidP="00411873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8411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General public administration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8412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Regulation of the activities of providing health care,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education, cultural services and other social services,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excluding social security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8413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Regulation of and contribution to more efficient operation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of businesses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8421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Foreign affairs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8422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Defence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8423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Justice and judicial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8424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Public order and safety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8425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Fire service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8430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Compulsory social security activities </w:t>
            </w:r>
          </w:p>
        </w:tc>
      </w:tr>
    </w:tbl>
    <w:p w:rsidR="00AD15D5" w:rsidRDefault="00AD15D5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p w:rsidR="009030A1" w:rsidRDefault="009030A1" w:rsidP="00AD15D5">
      <w:pPr>
        <w:pStyle w:val="Heading3"/>
      </w:pPr>
    </w:p>
    <w:p w:rsidR="009030A1" w:rsidRDefault="009030A1" w:rsidP="00AD15D5">
      <w:pPr>
        <w:pStyle w:val="Heading3"/>
      </w:pPr>
    </w:p>
    <w:p w:rsidR="009030A1" w:rsidRDefault="009030A1" w:rsidP="00AD15D5">
      <w:pPr>
        <w:pStyle w:val="Heading3"/>
      </w:pPr>
    </w:p>
    <w:p w:rsidR="009030A1" w:rsidRDefault="009030A1" w:rsidP="00AD15D5">
      <w:pPr>
        <w:pStyle w:val="Heading3"/>
      </w:pPr>
    </w:p>
    <w:p w:rsidR="00AD15D5" w:rsidRPr="00AD15D5" w:rsidRDefault="00AD15D5" w:rsidP="00AD15D5">
      <w:pPr>
        <w:pStyle w:val="Heading3"/>
      </w:pPr>
      <w:r>
        <w:t>APPENDIX 1</w:t>
      </w:r>
    </w:p>
    <w:tbl>
      <w:tblPr>
        <w:tblStyle w:val="TableGrid"/>
        <w:tblW w:w="0" w:type="auto"/>
        <w:tblLook w:val="04A0"/>
      </w:tblPr>
      <w:tblGrid>
        <w:gridCol w:w="2122"/>
        <w:gridCol w:w="1701"/>
        <w:gridCol w:w="5187"/>
      </w:tblGrid>
      <w:tr w:rsidR="009030A1" w:rsidRPr="00AD15D5" w:rsidTr="009030A1">
        <w:tc>
          <w:tcPr>
            <w:tcW w:w="2122" w:type="dxa"/>
            <w:shd w:val="clear" w:color="auto" w:fill="00B0F0"/>
          </w:tcPr>
          <w:p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Description of NACE code categories under which some sub-categories are excluded from the TOVs</w:t>
            </w:r>
          </w:p>
        </w:tc>
        <w:tc>
          <w:tcPr>
            <w:tcW w:w="1701" w:type="dxa"/>
            <w:shd w:val="clear" w:color="auto" w:fill="00B0F0"/>
          </w:tcPr>
          <w:p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NACE Code Reference for the Sub-categories which are excluded under the TOVs</w:t>
            </w:r>
          </w:p>
        </w:tc>
        <w:tc>
          <w:tcPr>
            <w:tcW w:w="5187" w:type="dxa"/>
            <w:shd w:val="clear" w:color="auto" w:fill="00B0F0"/>
          </w:tcPr>
          <w:p w:rsidR="009030A1" w:rsidRPr="00AD15D5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Links to detailed descriptions of the sub-categories of businesses which are excluded from the TOVs</w:t>
            </w:r>
          </w:p>
        </w:tc>
      </w:tr>
      <w:tr w:rsidR="009030A1" w:rsidRPr="00AD15D5" w:rsidTr="009030A1">
        <w:tc>
          <w:tcPr>
            <w:tcW w:w="2122" w:type="dxa"/>
            <w:shd w:val="clear" w:color="auto" w:fill="auto"/>
          </w:tcPr>
          <w:p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701" w:type="dxa"/>
            <w:shd w:val="clear" w:color="auto" w:fill="auto"/>
          </w:tcPr>
          <w:p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P</w:t>
            </w:r>
          </w:p>
          <w:p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(85)</w:t>
            </w:r>
          </w:p>
        </w:tc>
        <w:tc>
          <w:tcPr>
            <w:tcW w:w="5187" w:type="dxa"/>
            <w:shd w:val="clear" w:color="auto" w:fill="auto"/>
          </w:tcPr>
          <w:p w:rsidR="009030A1" w:rsidRPr="00AD15D5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8510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Pre-primary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8520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Primary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8531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General secondary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8532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Technical and vocational secondary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8541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Post-secondary non-tertiary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8542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Tertiary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8551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Sports and recreation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8552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Cultural education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8553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Driving school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8559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Other education n.e.c.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8560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Educational support activities </w:t>
            </w:r>
          </w:p>
        </w:tc>
      </w:tr>
      <w:tr w:rsidR="009030A1" w:rsidRPr="00AD15D5" w:rsidTr="00AD15D5">
        <w:tc>
          <w:tcPr>
            <w:tcW w:w="2122" w:type="dxa"/>
            <w:shd w:val="clear" w:color="auto" w:fill="C5E0B3" w:themeFill="accent6" w:themeFillTint="66"/>
          </w:tcPr>
          <w:p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Arts, Entertainment and recreation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br/>
              <w:t xml:space="preserve">(91 – 92, 93.2.0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– 93.2.9)</w:t>
            </w:r>
          </w:p>
          <w:p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187" w:type="dxa"/>
            <w:shd w:val="clear" w:color="auto" w:fill="C5E0B3" w:themeFill="accent6" w:themeFillTint="66"/>
          </w:tcPr>
          <w:p w:rsidR="009030A1" w:rsidRPr="00AD15D5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9101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Library and archives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9102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Museums 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9103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>Operation of historical sites and buildings and similar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visitor attractions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9104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Botanical and zoological gardens and nature reserves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 </w:t>
            </w:r>
            <w:r w:rsidRPr="00AD15D5">
              <w:rPr>
                <w:rFonts w:ascii="Calibri" w:hAnsi="Calibri" w:cs="Calibri"/>
                <w:sz w:val="18"/>
                <w:szCs w:val="18"/>
              </w:rPr>
              <w:t xml:space="preserve">activities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9200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Gambling and betting activities </w:t>
            </w:r>
          </w:p>
          <w:p w:rsidR="009030A1" w:rsidRPr="00AD15D5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9321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amusement parks and theme parks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9329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>Other amusement and recreation activities</w:t>
            </w:r>
          </w:p>
        </w:tc>
      </w:tr>
      <w:tr w:rsidR="009030A1" w:rsidRPr="00AD15D5" w:rsidTr="00411873">
        <w:tc>
          <w:tcPr>
            <w:tcW w:w="2122" w:type="dxa"/>
          </w:tcPr>
          <w:p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Other activities</w:t>
            </w:r>
          </w:p>
          <w:p w:rsidR="009030A1" w:rsidRPr="00AD15D5" w:rsidRDefault="009030A1" w:rsidP="009030A1">
            <w:pPr>
              <w:pStyle w:val="BasicParagraph"/>
              <w:suppressAutoHyphens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S</w:t>
            </w:r>
          </w:p>
          <w:p w:rsidR="009030A1" w:rsidRPr="00AD15D5" w:rsidRDefault="009030A1" w:rsidP="009030A1">
            <w:pPr>
              <w:pStyle w:val="BasicParagraph"/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D15D5">
              <w:rPr>
                <w:rFonts w:ascii="Calibri" w:hAnsi="Calibri" w:cs="Calibri"/>
                <w:sz w:val="18"/>
                <w:szCs w:val="18"/>
                <w:lang w:val="en-US"/>
              </w:rPr>
              <w:t>(94)</w:t>
            </w:r>
          </w:p>
        </w:tc>
        <w:tc>
          <w:tcPr>
            <w:tcW w:w="5187" w:type="dxa"/>
          </w:tcPr>
          <w:p w:rsidR="009030A1" w:rsidRPr="00AD15D5" w:rsidRDefault="009030A1" w:rsidP="009030A1">
            <w:pPr>
              <w:pStyle w:val="BasicParagraph"/>
              <w:tabs>
                <w:tab w:val="left" w:pos="46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AD15D5">
              <w:rPr>
                <w:rFonts w:ascii="Calibri" w:hAnsi="Calibri" w:cs="Calibri"/>
                <w:sz w:val="18"/>
                <w:szCs w:val="18"/>
              </w:rPr>
              <w:t>9411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business and employers membership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           </w:t>
            </w:r>
            <w:r w:rsidRPr="00AD15D5">
              <w:rPr>
                <w:rFonts w:ascii="Calibri" w:hAnsi="Calibri" w:cs="Calibri"/>
                <w:sz w:val="18"/>
                <w:szCs w:val="18"/>
              </w:rPr>
              <w:t xml:space="preserve">organisations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9412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professional membership organisations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9420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trade unions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9491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religious organisations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9492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political organisations </w:t>
            </w:r>
            <w:r w:rsidRPr="00AD15D5">
              <w:rPr>
                <w:rFonts w:ascii="Calibri" w:hAnsi="Calibri" w:cs="Calibri"/>
                <w:sz w:val="18"/>
                <w:szCs w:val="18"/>
              </w:rPr>
              <w:br/>
              <w:t>9499</w:t>
            </w:r>
            <w:r w:rsidRPr="00AD15D5">
              <w:rPr>
                <w:rFonts w:ascii="Calibri" w:hAnsi="Calibri" w:cs="Calibri"/>
                <w:sz w:val="18"/>
                <w:szCs w:val="18"/>
              </w:rPr>
              <w:tab/>
              <w:t xml:space="preserve">Activities of other membership organisations n.e.c. </w:t>
            </w:r>
          </w:p>
        </w:tc>
      </w:tr>
    </w:tbl>
    <w:p w:rsidR="00AA1C8D" w:rsidRDefault="00AA1C8D">
      <w:pPr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  <w:bookmarkStart w:id="0" w:name="_GoBack"/>
      <w:bookmarkEnd w:id="0"/>
    </w:p>
    <w:p w:rsidR="003C7F0F" w:rsidRDefault="003C7F0F" w:rsidP="003C7F0F">
      <w:pPr>
        <w:suppressAutoHyphens/>
        <w:autoSpaceDE w:val="0"/>
        <w:autoSpaceDN w:val="0"/>
        <w:adjustRightInd w:val="0"/>
        <w:spacing w:after="170" w:line="220" w:lineRule="atLeast"/>
        <w:textAlignment w:val="center"/>
        <w:rPr>
          <w:rFonts w:ascii="Geogrotesque Regular" w:hAnsi="Geogrotesque Regular" w:cs="Geogrotesque Regular"/>
          <w:color w:val="000000"/>
          <w:sz w:val="18"/>
          <w:szCs w:val="18"/>
          <w:lang w:val="en-GB"/>
        </w:rPr>
      </w:pPr>
    </w:p>
    <w:sectPr w:rsidR="003C7F0F" w:rsidSect="00CD3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08" w:rsidRDefault="00A42A08" w:rsidP="00800712">
      <w:r>
        <w:separator/>
      </w:r>
    </w:p>
  </w:endnote>
  <w:endnote w:type="continuationSeparator" w:id="0">
    <w:p w:rsidR="00A42A08" w:rsidRDefault="00A42A08" w:rsidP="0080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grotesque Bold">
    <w:panose1 w:val="00000000000000000000"/>
    <w:charset w:val="4D"/>
    <w:family w:val="auto"/>
    <w:notTrueType/>
    <w:pitch w:val="variable"/>
    <w:sig w:usb0="A00000AF" w:usb1="4000204A" w:usb2="00000000" w:usb3="00000000" w:csb0="00000193" w:csb1="00000000"/>
  </w:font>
  <w:font w:name="Geogrotesque SemiBold Italic">
    <w:altName w:val="Times New Roman"/>
    <w:panose1 w:val="00000000000000000000"/>
    <w:charset w:val="4D"/>
    <w:family w:val="auto"/>
    <w:notTrueType/>
    <w:pitch w:val="variable"/>
    <w:sig w:usb0="00000001" w:usb1="4000204A" w:usb2="00000000" w:usb3="00000000" w:csb0="00000193" w:csb1="00000000"/>
  </w:font>
  <w:font w:name="Geogrotesque Regular">
    <w:altName w:val="Arial"/>
    <w:panose1 w:val="00000000000000000000"/>
    <w:charset w:val="4D"/>
    <w:family w:val="auto"/>
    <w:notTrueType/>
    <w:pitch w:val="variable"/>
    <w:sig w:usb0="A00000AF" w:usb1="4000204A" w:usb2="000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grotesque-Medium">
    <w:altName w:val="Times New Roman"/>
    <w:panose1 w:val="00000000000000000000"/>
    <w:charset w:val="4D"/>
    <w:family w:val="auto"/>
    <w:notTrueType/>
    <w:pitch w:val="variable"/>
    <w:sig w:usb0="00000001" w:usb1="4000204A" w:usb2="00000000" w:usb3="00000000" w:csb0="00000193" w:csb1="00000000"/>
  </w:font>
  <w:font w:name="Geogrotesque SmBd">
    <w:panose1 w:val="00000000000000000000"/>
    <w:charset w:val="4D"/>
    <w:family w:val="auto"/>
    <w:notTrueType/>
    <w:pitch w:val="variable"/>
    <w:sig w:usb0="A00000AF" w:usb1="4000204A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8D" w:rsidRDefault="00AA1C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8D" w:rsidRDefault="000A7884" w:rsidP="007A6D10">
    <w:pPr>
      <w:pStyle w:val="Footer"/>
      <w:jc w:val="center"/>
      <w:rPr>
        <w:b/>
        <w:bCs/>
        <w:color w:val="00B0F0"/>
        <w:sz w:val="20"/>
        <w:szCs w:val="20"/>
      </w:rPr>
    </w:pPr>
    <w:r w:rsidRPr="000A7884">
      <w:rPr>
        <w:b/>
        <w:bCs/>
        <w:noProof/>
        <w:color w:val="00B0F0"/>
        <w:sz w:val="20"/>
        <w:szCs w:val="20"/>
        <w:lang w:eastAsia="en-IE"/>
      </w:rPr>
      <w:pict>
        <v:line id="Straight Connector 10" o:spid="_x0000_s6145" style="position:absolute;left:0;text-align:left;z-index:251659264;visibility:visible" from="-4.8pt,4.2pt" to="45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" strokecolor="#00b0f0" strokeweight=".5pt">
          <v:stroke joinstyle="miter"/>
        </v:line>
      </w:pict>
    </w:r>
  </w:p>
  <w:p w:rsidR="00AA1C8D" w:rsidRPr="007A6D10" w:rsidRDefault="00AA1C8D" w:rsidP="007A6D10">
    <w:pPr>
      <w:pStyle w:val="Footer"/>
      <w:jc w:val="center"/>
      <w:rPr>
        <w:b/>
        <w:bCs/>
        <w:color w:val="00B0F0"/>
        <w:sz w:val="20"/>
        <w:szCs w:val="20"/>
      </w:rPr>
    </w:pPr>
    <w:r w:rsidRPr="007A6D10">
      <w:rPr>
        <w:b/>
        <w:bCs/>
        <w:color w:val="00B0F0"/>
        <w:sz w:val="20"/>
        <w:szCs w:val="20"/>
      </w:rPr>
      <w:t>Trading Online Voucher Application Form</w:t>
    </w:r>
    <w:r>
      <w:rPr>
        <w:b/>
        <w:bCs/>
        <w:color w:val="00B0F0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8D" w:rsidRDefault="00AA1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08" w:rsidRDefault="00A42A08" w:rsidP="00800712">
      <w:r>
        <w:separator/>
      </w:r>
    </w:p>
  </w:footnote>
  <w:footnote w:type="continuationSeparator" w:id="0">
    <w:p w:rsidR="00A42A08" w:rsidRDefault="00A42A08" w:rsidP="00800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8D" w:rsidRDefault="000A7884" w:rsidP="00C036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1C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C8D" w:rsidRDefault="00AA1C8D" w:rsidP="0071467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8D" w:rsidRDefault="000A7884" w:rsidP="00C036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1C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1B4">
      <w:rPr>
        <w:rStyle w:val="PageNumber"/>
        <w:noProof/>
      </w:rPr>
      <w:t>1</w:t>
    </w:r>
    <w:r>
      <w:rPr>
        <w:rStyle w:val="PageNumber"/>
      </w:rPr>
      <w:fldChar w:fldCharType="end"/>
    </w:r>
  </w:p>
  <w:p w:rsidR="00AA1C8D" w:rsidRDefault="00AA1C8D" w:rsidP="0071467B">
    <w:pPr>
      <w:pStyle w:val="Header"/>
      <w:ind w:right="360"/>
    </w:pPr>
    <w:r>
      <w:rPr>
        <w:noProof/>
        <w:lang w:val="en-US"/>
      </w:rPr>
      <w:drawing>
        <wp:inline distT="0" distB="0" distL="0" distR="0">
          <wp:extent cx="762000" cy="380324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O_Dual_LS_MIH_Pos_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31" cy="388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8D" w:rsidRDefault="00AA1C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243"/>
    <w:multiLevelType w:val="hybridMultilevel"/>
    <w:tmpl w:val="6CAC739A"/>
    <w:lvl w:ilvl="0" w:tplc="E91699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00B0F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75A9"/>
    <w:multiLevelType w:val="hybridMultilevel"/>
    <w:tmpl w:val="4784E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B0F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D06C6"/>
    <w:multiLevelType w:val="hybridMultilevel"/>
    <w:tmpl w:val="F49A5826"/>
    <w:lvl w:ilvl="0" w:tplc="E91699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B0F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7550"/>
    <w:multiLevelType w:val="hybridMultilevel"/>
    <w:tmpl w:val="F9969A3E"/>
    <w:lvl w:ilvl="0" w:tplc="B74C5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7A34"/>
    <w:multiLevelType w:val="hybridMultilevel"/>
    <w:tmpl w:val="F79837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5A64"/>
    <w:multiLevelType w:val="hybridMultilevel"/>
    <w:tmpl w:val="705AB950"/>
    <w:lvl w:ilvl="0" w:tplc="EA5EC2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33A5"/>
    <w:multiLevelType w:val="hybridMultilevel"/>
    <w:tmpl w:val="B56679EC"/>
    <w:lvl w:ilvl="0" w:tplc="DE90B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71E85"/>
    <w:multiLevelType w:val="hybridMultilevel"/>
    <w:tmpl w:val="166A45C4"/>
    <w:lvl w:ilvl="0" w:tplc="513A85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E17FA"/>
    <w:multiLevelType w:val="hybridMultilevel"/>
    <w:tmpl w:val="02EC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B5F"/>
    <w:multiLevelType w:val="hybridMultilevel"/>
    <w:tmpl w:val="45C629A8"/>
    <w:lvl w:ilvl="0" w:tplc="513A85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B61F0"/>
    <w:multiLevelType w:val="hybridMultilevel"/>
    <w:tmpl w:val="F92A4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B0F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311D05"/>
    <w:multiLevelType w:val="hybridMultilevel"/>
    <w:tmpl w:val="DA78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3449E"/>
    <w:multiLevelType w:val="hybridMultilevel"/>
    <w:tmpl w:val="49A0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B7201"/>
    <w:multiLevelType w:val="hybridMultilevel"/>
    <w:tmpl w:val="AF64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33700"/>
    <w:multiLevelType w:val="hybridMultilevel"/>
    <w:tmpl w:val="83586F90"/>
    <w:lvl w:ilvl="0" w:tplc="E91699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00B0F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9A04AA"/>
    <w:multiLevelType w:val="hybridMultilevel"/>
    <w:tmpl w:val="44C23C0E"/>
    <w:lvl w:ilvl="0" w:tplc="513A851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/>
        <w:i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CD410E"/>
    <w:multiLevelType w:val="hybridMultilevel"/>
    <w:tmpl w:val="129411FE"/>
    <w:lvl w:ilvl="0" w:tplc="E91699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B0F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B00DF"/>
    <w:rsid w:val="00016DC8"/>
    <w:rsid w:val="00021C7E"/>
    <w:rsid w:val="0003665D"/>
    <w:rsid w:val="00064B57"/>
    <w:rsid w:val="000A7884"/>
    <w:rsid w:val="000C1473"/>
    <w:rsid w:val="000D1C6A"/>
    <w:rsid w:val="000F389E"/>
    <w:rsid w:val="001812BD"/>
    <w:rsid w:val="00190486"/>
    <w:rsid w:val="001A3875"/>
    <w:rsid w:val="00204085"/>
    <w:rsid w:val="00213A1B"/>
    <w:rsid w:val="002207AE"/>
    <w:rsid w:val="00220A7C"/>
    <w:rsid w:val="002321B6"/>
    <w:rsid w:val="00263A0A"/>
    <w:rsid w:val="00274AAD"/>
    <w:rsid w:val="00297D6C"/>
    <w:rsid w:val="002C630A"/>
    <w:rsid w:val="003C7F0F"/>
    <w:rsid w:val="0040093D"/>
    <w:rsid w:val="00415E76"/>
    <w:rsid w:val="0044032E"/>
    <w:rsid w:val="00440475"/>
    <w:rsid w:val="00445A71"/>
    <w:rsid w:val="004536A9"/>
    <w:rsid w:val="004E39AB"/>
    <w:rsid w:val="0057666C"/>
    <w:rsid w:val="0059330B"/>
    <w:rsid w:val="005B0CB4"/>
    <w:rsid w:val="005C5328"/>
    <w:rsid w:val="005C6DD3"/>
    <w:rsid w:val="006505B4"/>
    <w:rsid w:val="00652DF3"/>
    <w:rsid w:val="00681609"/>
    <w:rsid w:val="006836A7"/>
    <w:rsid w:val="006B7E37"/>
    <w:rsid w:val="006D7FB0"/>
    <w:rsid w:val="007006B2"/>
    <w:rsid w:val="0070605B"/>
    <w:rsid w:val="0071467B"/>
    <w:rsid w:val="007169A0"/>
    <w:rsid w:val="007271A4"/>
    <w:rsid w:val="00727A77"/>
    <w:rsid w:val="007329DA"/>
    <w:rsid w:val="007A6D10"/>
    <w:rsid w:val="007B6DDC"/>
    <w:rsid w:val="007D1E44"/>
    <w:rsid w:val="007F0A34"/>
    <w:rsid w:val="00800712"/>
    <w:rsid w:val="00805C37"/>
    <w:rsid w:val="00840C0A"/>
    <w:rsid w:val="0087174F"/>
    <w:rsid w:val="00873621"/>
    <w:rsid w:val="00883B39"/>
    <w:rsid w:val="008B00DF"/>
    <w:rsid w:val="008D395A"/>
    <w:rsid w:val="008E4C92"/>
    <w:rsid w:val="008E5A63"/>
    <w:rsid w:val="009030A1"/>
    <w:rsid w:val="009065A4"/>
    <w:rsid w:val="00907EE5"/>
    <w:rsid w:val="00922844"/>
    <w:rsid w:val="00927878"/>
    <w:rsid w:val="00951048"/>
    <w:rsid w:val="009D3D26"/>
    <w:rsid w:val="009F7D0D"/>
    <w:rsid w:val="00A42A08"/>
    <w:rsid w:val="00A70C9C"/>
    <w:rsid w:val="00AA1C8D"/>
    <w:rsid w:val="00AD15D5"/>
    <w:rsid w:val="00AD7653"/>
    <w:rsid w:val="00AD7A61"/>
    <w:rsid w:val="00AE02DF"/>
    <w:rsid w:val="00B47CB6"/>
    <w:rsid w:val="00BA6BA3"/>
    <w:rsid w:val="00BA7F79"/>
    <w:rsid w:val="00BC28B1"/>
    <w:rsid w:val="00BD0666"/>
    <w:rsid w:val="00BF0756"/>
    <w:rsid w:val="00C036D6"/>
    <w:rsid w:val="00C24BFF"/>
    <w:rsid w:val="00C447BA"/>
    <w:rsid w:val="00C503FD"/>
    <w:rsid w:val="00C65721"/>
    <w:rsid w:val="00C71E15"/>
    <w:rsid w:val="00CC608B"/>
    <w:rsid w:val="00CC645F"/>
    <w:rsid w:val="00CD3F91"/>
    <w:rsid w:val="00D646A2"/>
    <w:rsid w:val="00D90834"/>
    <w:rsid w:val="00E039B2"/>
    <w:rsid w:val="00E43E80"/>
    <w:rsid w:val="00E63B45"/>
    <w:rsid w:val="00EB3E38"/>
    <w:rsid w:val="00EB4C90"/>
    <w:rsid w:val="00EC5F53"/>
    <w:rsid w:val="00F007D1"/>
    <w:rsid w:val="00F74128"/>
    <w:rsid w:val="00FA6D47"/>
    <w:rsid w:val="00FC21B4"/>
    <w:rsid w:val="00FC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840C0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0DF"/>
    <w:pPr>
      <w:tabs>
        <w:tab w:val="center" w:pos="-1440"/>
        <w:tab w:val="left" w:pos="283"/>
        <w:tab w:val="left" w:pos="567"/>
        <w:tab w:val="left" w:pos="850"/>
        <w:tab w:val="left" w:pos="940"/>
        <w:tab w:val="right" w:pos="5080"/>
        <w:tab w:val="right" w:leader="dot" w:pos="10460"/>
      </w:tabs>
      <w:suppressAutoHyphens/>
      <w:autoSpaceDE w:val="0"/>
      <w:autoSpaceDN w:val="0"/>
      <w:adjustRightInd w:val="0"/>
      <w:spacing w:after="113" w:line="220" w:lineRule="atLeast"/>
      <w:textAlignment w:val="center"/>
      <w:outlineLvl w:val="0"/>
    </w:pPr>
    <w:rPr>
      <w:rFonts w:cstheme="minorHAnsi"/>
      <w:b/>
      <w:bCs/>
      <w:color w:val="0092D0"/>
      <w:sz w:val="54"/>
      <w:szCs w:val="5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0DF"/>
    <w:pPr>
      <w:tabs>
        <w:tab w:val="center" w:pos="-1440"/>
        <w:tab w:val="left" w:pos="283"/>
        <w:tab w:val="left" w:pos="567"/>
        <w:tab w:val="left" w:pos="850"/>
        <w:tab w:val="left" w:pos="940"/>
        <w:tab w:val="right" w:pos="5080"/>
        <w:tab w:val="right" w:leader="dot" w:pos="10460"/>
      </w:tabs>
      <w:suppressAutoHyphens/>
      <w:autoSpaceDE w:val="0"/>
      <w:autoSpaceDN w:val="0"/>
      <w:adjustRightInd w:val="0"/>
      <w:spacing w:after="113" w:line="220" w:lineRule="atLeast"/>
      <w:textAlignment w:val="center"/>
      <w:outlineLvl w:val="1"/>
    </w:pPr>
    <w:rPr>
      <w:rFonts w:cstheme="minorHAnsi"/>
      <w:b/>
      <w:bCs/>
      <w:color w:val="000000"/>
      <w:sz w:val="38"/>
      <w:szCs w:val="38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74AAD"/>
    <w:pPr>
      <w:outlineLvl w:val="2"/>
    </w:pPr>
    <w:rPr>
      <w:color w:val="00B0F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0DF"/>
    <w:rPr>
      <w:rFonts w:cstheme="minorHAnsi"/>
      <w:b/>
      <w:bCs/>
      <w:color w:val="0092D0"/>
      <w:sz w:val="54"/>
      <w:szCs w:val="5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B00DF"/>
    <w:rPr>
      <w:rFonts w:cstheme="minorHAnsi"/>
      <w:b/>
      <w:bCs/>
      <w:color w:val="000000"/>
      <w:sz w:val="38"/>
      <w:szCs w:val="38"/>
      <w:lang w:val="en-GB"/>
    </w:rPr>
  </w:style>
  <w:style w:type="paragraph" w:customStyle="1" w:styleId="GreenRule">
    <w:name w:val="Green Rule"/>
    <w:basedOn w:val="Normal"/>
    <w:uiPriority w:val="99"/>
    <w:rsid w:val="008B00DF"/>
    <w:pPr>
      <w:pBdr>
        <w:top w:val="single" w:sz="96" w:space="0" w:color="0092D0"/>
      </w:pBdr>
      <w:tabs>
        <w:tab w:val="center" w:pos="-1440"/>
        <w:tab w:val="left" w:pos="193"/>
        <w:tab w:val="right" w:pos="5080"/>
        <w:tab w:val="right" w:leader="dot" w:pos="10460"/>
      </w:tabs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Geogrotesque Bold" w:hAnsi="Geogrotesque Bold" w:cs="Geogrotesque Bold"/>
      <w:b/>
      <w:bCs/>
      <w:color w:val="000000"/>
      <w:sz w:val="18"/>
      <w:szCs w:val="18"/>
      <w:lang w:val="en-GB"/>
    </w:rPr>
  </w:style>
  <w:style w:type="character" w:customStyle="1" w:styleId="BODYgeneralnote">
    <w:name w:val="BODY general note"/>
    <w:uiPriority w:val="99"/>
    <w:rsid w:val="008B00DF"/>
    <w:rPr>
      <w:rFonts w:ascii="Geogrotesque SemiBold Italic" w:hAnsi="Geogrotesque SemiBold Italic" w:cs="Geogrotesque SemiBold Italic"/>
      <w:b/>
      <w:bCs/>
      <w:i/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4AAD"/>
    <w:rPr>
      <w:rFonts w:cstheme="minorHAnsi"/>
      <w:b/>
      <w:bCs/>
      <w:color w:val="00B0F0"/>
      <w:sz w:val="28"/>
      <w:szCs w:val="28"/>
      <w:lang w:val="en-GB"/>
    </w:rPr>
  </w:style>
  <w:style w:type="character" w:styleId="Strong">
    <w:name w:val="Strong"/>
    <w:uiPriority w:val="22"/>
    <w:qFormat/>
    <w:rsid w:val="002207AE"/>
    <w:rPr>
      <w:rFonts w:ascii="Calibri" w:hAnsi="Calibri" w:cstheme="minorHAnsi"/>
      <w:b/>
      <w:bCs/>
      <w:i w:val="0"/>
      <w:color w:val="000000"/>
      <w:sz w:val="18"/>
      <w:szCs w:val="18"/>
      <w:lang w:val="en-GB"/>
    </w:rPr>
  </w:style>
  <w:style w:type="character" w:styleId="Emphasis">
    <w:name w:val="Emphasis"/>
    <w:uiPriority w:val="20"/>
    <w:qFormat/>
    <w:rsid w:val="008B00DF"/>
    <w:rPr>
      <w:rFonts w:cstheme="minorHAnsi"/>
      <w:b/>
      <w:bCs/>
      <w:i/>
      <w:iCs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13A1B"/>
    <w:pPr>
      <w:numPr>
        <w:numId w:val="1"/>
      </w:numPr>
      <w:tabs>
        <w:tab w:val="center" w:pos="-1440"/>
        <w:tab w:val="left" w:pos="567"/>
        <w:tab w:val="left" w:pos="850"/>
        <w:tab w:val="left" w:pos="940"/>
        <w:tab w:val="right" w:pos="5080"/>
        <w:tab w:val="right" w:leader="dot" w:pos="10460"/>
      </w:tabs>
      <w:suppressAutoHyphens/>
      <w:autoSpaceDE w:val="0"/>
      <w:autoSpaceDN w:val="0"/>
      <w:adjustRightInd w:val="0"/>
      <w:spacing w:line="220" w:lineRule="atLeast"/>
      <w:ind w:left="360"/>
      <w:contextualSpacing/>
      <w:textAlignment w:val="center"/>
    </w:pPr>
    <w:rPr>
      <w:rFonts w:cstheme="minorHAnsi"/>
      <w:color w:val="000000"/>
      <w:sz w:val="18"/>
      <w:szCs w:val="18"/>
      <w:lang w:val="en-GB"/>
    </w:rPr>
  </w:style>
  <w:style w:type="paragraph" w:customStyle="1" w:styleId="BlueBoxSubheader">
    <w:name w:val="Blue Box Subheader"/>
    <w:basedOn w:val="Normal"/>
    <w:qFormat/>
    <w:rsid w:val="00BA7F79"/>
    <w:pPr>
      <w:pBdr>
        <w:top w:val="single" w:sz="8" w:space="1" w:color="00B0F0"/>
        <w:left w:val="single" w:sz="8" w:space="4" w:color="00B0F0"/>
        <w:bottom w:val="single" w:sz="8" w:space="1" w:color="00B0F0"/>
        <w:right w:val="single" w:sz="8" w:space="4" w:color="00B0F0"/>
      </w:pBdr>
      <w:shd w:val="clear" w:color="auto" w:fill="00B0F0"/>
    </w:pPr>
    <w:rPr>
      <w:b/>
      <w:bCs/>
      <w:color w:val="FFFFFF" w:themeColor="background1"/>
      <w:sz w:val="18"/>
      <w:szCs w:val="18"/>
      <w:bdr w:val="single" w:sz="8" w:space="0" w:color="00B0F0"/>
      <w:shd w:val="clear" w:color="auto" w:fill="00B0F0"/>
    </w:rPr>
  </w:style>
  <w:style w:type="table" w:styleId="TableGrid">
    <w:name w:val="Table Grid"/>
    <w:basedOn w:val="TableNormal"/>
    <w:uiPriority w:val="39"/>
    <w:rsid w:val="006B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1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00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12"/>
    <w:rPr>
      <w:sz w:val="22"/>
    </w:rPr>
  </w:style>
  <w:style w:type="paragraph" w:customStyle="1" w:styleId="BasicParagraph">
    <w:name w:val="[Basic Paragraph]"/>
    <w:basedOn w:val="Normal"/>
    <w:uiPriority w:val="99"/>
    <w:rsid w:val="00297D6C"/>
    <w:pPr>
      <w:autoSpaceDE w:val="0"/>
      <w:autoSpaceDN w:val="0"/>
      <w:adjustRightInd w:val="0"/>
      <w:spacing w:line="288" w:lineRule="auto"/>
      <w:textAlignment w:val="center"/>
    </w:pPr>
    <w:rPr>
      <w:rFonts w:ascii="Geogrotesque Regular" w:hAnsi="Geogrotesque Regular" w:cs="Geogrotesque Regular"/>
      <w:color w:val="000000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297D6C"/>
    <w:rPr>
      <w:i/>
      <w:iCs/>
      <w:color w:val="4472C4" w:themeColor="accent1"/>
    </w:rPr>
  </w:style>
  <w:style w:type="character" w:styleId="SubtleEmphasis">
    <w:name w:val="Subtle Emphasis"/>
    <w:basedOn w:val="Emphasis"/>
    <w:uiPriority w:val="19"/>
    <w:qFormat/>
    <w:rsid w:val="00274AAD"/>
    <w:rPr>
      <w:rFonts w:cstheme="minorHAnsi"/>
      <w:b w:val="0"/>
      <w:bCs/>
      <w:i/>
      <w:iCs/>
      <w:color w:val="00000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1467B"/>
  </w:style>
  <w:style w:type="paragraph" w:customStyle="1" w:styleId="Default">
    <w:name w:val="Default"/>
    <w:basedOn w:val="Normal"/>
    <w:rsid w:val="000C1473"/>
    <w:pPr>
      <w:autoSpaceDE w:val="0"/>
      <w:autoSpaceDN w:val="0"/>
    </w:pPr>
    <w:rPr>
      <w:rFonts w:ascii="Geogrotesque Regular" w:hAnsi="Geogrotesque Regular" w:cs="Calibri"/>
      <w:color w:val="000000"/>
      <w:sz w:val="24"/>
      <w:lang w:eastAsia="en-IE"/>
    </w:rPr>
  </w:style>
  <w:style w:type="paragraph" w:customStyle="1" w:styleId="Pa30">
    <w:name w:val="Pa30"/>
    <w:basedOn w:val="Normal"/>
    <w:uiPriority w:val="99"/>
    <w:rsid w:val="000C1473"/>
    <w:pPr>
      <w:autoSpaceDE w:val="0"/>
      <w:autoSpaceDN w:val="0"/>
      <w:spacing w:line="201" w:lineRule="atLeast"/>
    </w:pPr>
    <w:rPr>
      <w:rFonts w:ascii="Geogrotesque-Medium" w:hAnsi="Geogrotesque-Medium" w:cs="Calibri"/>
      <w:sz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77D5AF0B7BF479A11649DF211322A" ma:contentTypeVersion="10" ma:contentTypeDescription="Create a new document." ma:contentTypeScope="" ma:versionID="a24a3aecfc633d9d50d8d53ca9f2fe25">
  <xsd:schema xmlns:xsd="http://www.w3.org/2001/XMLSchema" xmlns:xs="http://www.w3.org/2001/XMLSchema" xmlns:p="http://schemas.microsoft.com/office/2006/metadata/properties" xmlns:ns2="6c7880b3-a029-4025-9c8c-8fa86fabdebf" xmlns:ns3="31597f14-f4a6-4ee1-b14d-4bc81d270fda" targetNamespace="http://schemas.microsoft.com/office/2006/metadata/properties" ma:root="true" ma:fieldsID="1ec44d728bd52cb160280dc0a5767123" ns2:_="" ns3:_="">
    <xsd:import namespace="6c7880b3-a029-4025-9c8c-8fa86fabdebf"/>
    <xsd:import namespace="31597f14-f4a6-4ee1-b14d-4bc81d270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80b3-a029-4025-9c8c-8fa86fabd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7f14-f4a6-4ee1-b14d-4bc81d270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8C6BE-29E1-4F71-A818-A8605823E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534D8-FE6D-485F-9784-CED83771E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C73A2-673B-47DC-BD11-5D730042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880b3-a029-4025-9c8c-8fa86fabdebf"/>
    <ds:schemaRef ds:uri="31597f14-f4a6-4ee1-b14d-4bc81d270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D5D3D-3264-444C-A3A2-E99E318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jryan</cp:lastModifiedBy>
  <cp:revision>2</cp:revision>
  <dcterms:created xsi:type="dcterms:W3CDTF">2021-02-05T13:26:00Z</dcterms:created>
  <dcterms:modified xsi:type="dcterms:W3CDTF">2021-02-05T13:26:00Z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0x01010039177D5AF0B7BF479A11649DF211322A</vt:lpwstr>
  </property>
  <property fmtid="{D5CDD505-2E9C-101B-9397-08002B2CF9AE}" pid="3" name="_NewReviewCycle">
    <vt:lpwstr/>
  </property>
</Properties>
</file>